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D3" w:rsidRDefault="00472ED3" w:rsidP="00472ED3">
      <w:pPr>
        <w:pStyle w:val="AAOdstavec"/>
        <w:spacing w:before="120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O DÍLO</w:t>
      </w:r>
    </w:p>
    <w:p w:rsidR="00472ED3" w:rsidRDefault="00472ED3" w:rsidP="00472ED3">
      <w:pPr>
        <w:pStyle w:val="AAOdstavec"/>
        <w:spacing w:before="120"/>
        <w:ind w:left="720"/>
        <w:jc w:val="center"/>
        <w:rPr>
          <w:rFonts w:ascii="Times New Roman" w:hAnsi="Times New Roman"/>
          <w:b/>
        </w:rPr>
      </w:pPr>
    </w:p>
    <w:p w:rsidR="00472ED3" w:rsidRDefault="00472ED3" w:rsidP="00472ED3">
      <w:pPr>
        <w:pStyle w:val="AAOdstavec"/>
        <w:spacing w:before="12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uzavřená podle ustanovení § 2586 zákona č. 89/2012 Sb., občanský zákoník, ve znění pozdějších předpisů (dále jen „NOZ“) </w:t>
      </w:r>
      <w:proofErr w:type="gramStart"/>
      <w:r>
        <w:rPr>
          <w:rFonts w:ascii="Times New Roman" w:hAnsi="Times New Roman"/>
        </w:rPr>
        <w:t>mezi</w:t>
      </w:r>
      <w:proofErr w:type="gramEnd"/>
      <w:r>
        <w:rPr>
          <w:rFonts w:ascii="Times New Roman" w:hAnsi="Times New Roman"/>
        </w:rPr>
        <w:t xml:space="preserve"> </w:t>
      </w:r>
    </w:p>
    <w:p w:rsidR="00472ED3" w:rsidRDefault="00472ED3" w:rsidP="00472ED3">
      <w:pPr>
        <w:pStyle w:val="AAOdstavec"/>
        <w:spacing w:before="120"/>
        <w:ind w:left="720"/>
        <w:rPr>
          <w:rFonts w:ascii="Times New Roman" w:hAnsi="Times New Roman"/>
        </w:rPr>
      </w:pPr>
    </w:p>
    <w:p w:rsidR="00472ED3" w:rsidRDefault="00472ED3" w:rsidP="00472ED3">
      <w:pPr>
        <w:pStyle w:val="AAOdstavec"/>
        <w:spacing w:before="120"/>
        <w:ind w:left="720"/>
        <w:rPr>
          <w:rFonts w:ascii="Times New Roman" w:hAnsi="Times New Roman"/>
          <w:b/>
        </w:rPr>
      </w:pPr>
    </w:p>
    <w:p w:rsidR="00472ED3" w:rsidRDefault="00472ED3" w:rsidP="00472ED3">
      <w:pPr>
        <w:pStyle w:val="AAOdstavec"/>
        <w:numPr>
          <w:ilvl w:val="0"/>
          <w:numId w:val="1"/>
        </w:numPr>
        <w:snapToGrid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Smluvní strany</w:t>
      </w:r>
    </w:p>
    <w:p w:rsidR="00472ED3" w:rsidRDefault="00472ED3" w:rsidP="00472ED3">
      <w:pPr>
        <w:pStyle w:val="AAOdstavec"/>
        <w:spacing w:before="120"/>
        <w:ind w:left="1440"/>
        <w:jc w:val="center"/>
        <w:rPr>
          <w:rFonts w:ascii="Times New Roman" w:hAnsi="Times New Roman"/>
          <w:b/>
        </w:rPr>
      </w:pPr>
    </w:p>
    <w:p w:rsidR="00472ED3" w:rsidRDefault="00472ED3" w:rsidP="00472ED3">
      <w:pPr>
        <w:pStyle w:val="AAOdstavec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Zhotovitel</w:t>
      </w:r>
    </w:p>
    <w:p w:rsidR="00472ED3" w:rsidRDefault="00472ED3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Název, sídlo, zapsaný v OR</w:t>
      </w:r>
    </w:p>
    <w:p w:rsidR="00472ED3" w:rsidRDefault="00472ED3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Zastoupený:</w:t>
      </w:r>
    </w:p>
    <w:p w:rsidR="00472ED3" w:rsidRDefault="00472ED3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IČO:</w:t>
      </w:r>
    </w:p>
    <w:p w:rsidR="00472ED3" w:rsidRDefault="00472ED3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DIČ:</w:t>
      </w:r>
    </w:p>
    <w:p w:rsidR="00472ED3" w:rsidRDefault="00472ED3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Bankovní spojení:</w:t>
      </w:r>
    </w:p>
    <w:p w:rsidR="00472ED3" w:rsidRDefault="00472ED3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Číslo účtu:</w:t>
      </w:r>
    </w:p>
    <w:p w:rsidR="00472ED3" w:rsidRDefault="00472ED3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Tel:</w:t>
      </w:r>
    </w:p>
    <w:p w:rsidR="00472ED3" w:rsidRDefault="00472ED3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e-mail:</w:t>
      </w:r>
    </w:p>
    <w:p w:rsidR="00472ED3" w:rsidRDefault="00472ED3" w:rsidP="00472ED3">
      <w:pPr>
        <w:pStyle w:val="AAOdstavec"/>
        <w:ind w:left="720"/>
        <w:rPr>
          <w:rFonts w:ascii="Times New Roman" w:hAnsi="Times New Roman"/>
        </w:rPr>
      </w:pPr>
    </w:p>
    <w:p w:rsidR="00472ED3" w:rsidRDefault="00472ED3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472ED3" w:rsidRDefault="00472ED3" w:rsidP="00472ED3">
      <w:pPr>
        <w:pStyle w:val="AAOdstavec"/>
        <w:ind w:left="720"/>
        <w:rPr>
          <w:rFonts w:ascii="Times New Roman" w:hAnsi="Times New Roman"/>
        </w:rPr>
      </w:pPr>
    </w:p>
    <w:p w:rsidR="00472ED3" w:rsidRDefault="00472ED3" w:rsidP="00472ED3">
      <w:pPr>
        <w:pStyle w:val="AAOdstavec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Objednatel</w:t>
      </w:r>
    </w:p>
    <w:p w:rsidR="00472ED3" w:rsidRDefault="00472ED3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 </w:t>
      </w:r>
      <w:r w:rsidR="001D6FAB">
        <w:rPr>
          <w:rFonts w:ascii="Times New Roman" w:hAnsi="Times New Roman"/>
        </w:rPr>
        <w:t>Jestřabí Lhota, 280 02 Jestřabí Lhota 74</w:t>
      </w:r>
    </w:p>
    <w:p w:rsidR="00472ED3" w:rsidRDefault="00472ED3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 w:rsidR="001D6FAB">
        <w:rPr>
          <w:rFonts w:ascii="Times New Roman" w:hAnsi="Times New Roman"/>
        </w:rPr>
        <w:t>stoupený: Václavem Nedbalem</w:t>
      </w:r>
      <w:r>
        <w:rPr>
          <w:rFonts w:ascii="Times New Roman" w:hAnsi="Times New Roman"/>
        </w:rPr>
        <w:t>, starostou</w:t>
      </w:r>
    </w:p>
    <w:p w:rsidR="00472ED3" w:rsidRDefault="001D6FAB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IČO: 00235415</w:t>
      </w:r>
    </w:p>
    <w:p w:rsidR="001D6FAB" w:rsidRDefault="001D6FAB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DIČ: CZ00235415</w:t>
      </w:r>
    </w:p>
    <w:p w:rsidR="00472ED3" w:rsidRDefault="00472ED3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Bankovní spoje</w:t>
      </w:r>
      <w:r w:rsidR="001D6FAB">
        <w:rPr>
          <w:rFonts w:ascii="Times New Roman" w:hAnsi="Times New Roman"/>
        </w:rPr>
        <w:t>ní: Česká národní banka</w:t>
      </w:r>
      <w:r w:rsidR="000E50B3">
        <w:rPr>
          <w:rFonts w:ascii="Times New Roman" w:hAnsi="Times New Roman"/>
        </w:rPr>
        <w:t xml:space="preserve"> Praha</w:t>
      </w:r>
    </w:p>
    <w:p w:rsidR="00472ED3" w:rsidRPr="00092FB6" w:rsidRDefault="00472ED3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účtu: </w:t>
      </w:r>
      <w:r w:rsidR="001D6FAB">
        <w:rPr>
          <w:rFonts w:ascii="Times New Roman" w:hAnsi="Times New Roman"/>
        </w:rPr>
        <w:t>94-26</w:t>
      </w:r>
      <w:r w:rsidR="000E50B3">
        <w:rPr>
          <w:rFonts w:ascii="Times New Roman" w:hAnsi="Times New Roman"/>
        </w:rPr>
        <w:t>1</w:t>
      </w:r>
      <w:r w:rsidR="001D6FAB">
        <w:rPr>
          <w:rFonts w:ascii="Times New Roman" w:hAnsi="Times New Roman"/>
        </w:rPr>
        <w:t>7151/0710  specifický symbol 21017</w:t>
      </w:r>
    </w:p>
    <w:p w:rsidR="00472ED3" w:rsidRPr="00092FB6" w:rsidRDefault="00472ED3" w:rsidP="00472ED3">
      <w:pPr>
        <w:pStyle w:val="AAOdstavec"/>
        <w:ind w:left="720"/>
        <w:rPr>
          <w:rFonts w:ascii="Times New Roman" w:hAnsi="Times New Roman"/>
        </w:rPr>
      </w:pPr>
      <w:r w:rsidRPr="00092FB6">
        <w:rPr>
          <w:rFonts w:ascii="Times New Roman" w:hAnsi="Times New Roman"/>
        </w:rPr>
        <w:t xml:space="preserve">Tel: </w:t>
      </w:r>
      <w:r w:rsidR="001D6FAB">
        <w:rPr>
          <w:rFonts w:ascii="Times New Roman" w:hAnsi="Times New Roman"/>
        </w:rPr>
        <w:t>+420321798223</w:t>
      </w:r>
    </w:p>
    <w:p w:rsidR="001D6FAB" w:rsidRDefault="00472ED3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6" w:history="1">
        <w:r w:rsidR="001D6FAB" w:rsidRPr="001243C7">
          <w:rPr>
            <w:rStyle w:val="Hypertextovodkaz"/>
            <w:rFonts w:ascii="Times New Roman" w:hAnsi="Times New Roman"/>
          </w:rPr>
          <w:t>obec@jestrabi-lhota.cz</w:t>
        </w:r>
      </w:hyperlink>
    </w:p>
    <w:p w:rsidR="00472ED3" w:rsidRPr="00092FB6" w:rsidRDefault="00472ED3" w:rsidP="00472ED3">
      <w:pPr>
        <w:pStyle w:val="AAOdstavec"/>
        <w:ind w:left="720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  </w:t>
      </w:r>
    </w:p>
    <w:p w:rsidR="00472ED3" w:rsidRDefault="00472ED3" w:rsidP="00472ED3">
      <w:pPr>
        <w:pStyle w:val="AAOdstavec"/>
        <w:spacing w:before="120"/>
        <w:ind w:left="720"/>
        <w:rPr>
          <w:rFonts w:ascii="Times New Roman" w:hAnsi="Times New Roman"/>
        </w:rPr>
      </w:pPr>
    </w:p>
    <w:p w:rsidR="00472ED3" w:rsidRDefault="00472ED3" w:rsidP="00472ED3">
      <w:pPr>
        <w:pStyle w:val="AAOdstavec"/>
        <w:spacing w:before="120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472ED3" w:rsidRDefault="00472ED3" w:rsidP="00472ED3">
      <w:pPr>
        <w:pStyle w:val="AAOdstavec"/>
        <w:spacing w:before="120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Předmět smlouvy</w:t>
      </w:r>
    </w:p>
    <w:p w:rsidR="00472ED3" w:rsidRDefault="00472ED3" w:rsidP="00472ED3">
      <w:pPr>
        <w:pStyle w:val="AAOdstavec"/>
        <w:spacing w:before="120"/>
        <w:ind w:left="720"/>
        <w:jc w:val="center"/>
        <w:rPr>
          <w:rFonts w:ascii="Times New Roman" w:hAnsi="Times New Roman"/>
          <w:b/>
        </w:rPr>
      </w:pPr>
    </w:p>
    <w:p w:rsidR="00472ED3" w:rsidRDefault="008123A1" w:rsidP="00472ED3">
      <w:pPr>
        <w:pStyle w:val="AAOdstavec"/>
        <w:numPr>
          <w:ilvl w:val="1"/>
          <w:numId w:val="2"/>
        </w:numPr>
        <w:snapToGrid w:val="0"/>
        <w:spacing w:before="120"/>
        <w:ind w:left="709" w:hanging="357"/>
        <w:rPr>
          <w:rFonts w:ascii="Times New Roman" w:hAnsi="Times New Roman"/>
        </w:rPr>
      </w:pPr>
      <w:r>
        <w:rPr>
          <w:rFonts w:ascii="Times New Roman" w:hAnsi="Times New Roman"/>
        </w:rPr>
        <w:t>Př</w:t>
      </w:r>
      <w:r w:rsidR="001D6FAB">
        <w:rPr>
          <w:rFonts w:ascii="Times New Roman" w:hAnsi="Times New Roman"/>
        </w:rPr>
        <w:t xml:space="preserve">edmětem této smlouvy jsou stavební práce projektu: </w:t>
      </w:r>
      <w:r>
        <w:rPr>
          <w:rFonts w:ascii="Times New Roman" w:hAnsi="Times New Roman"/>
        </w:rPr>
        <w:t xml:space="preserve"> „</w:t>
      </w:r>
      <w:r w:rsidR="001D6FAB">
        <w:rPr>
          <w:rFonts w:ascii="Times New Roman" w:hAnsi="Times New Roman"/>
        </w:rPr>
        <w:t>Oprava plotu MŠ</w:t>
      </w:r>
      <w:r>
        <w:rPr>
          <w:rFonts w:ascii="Times New Roman" w:hAnsi="Times New Roman"/>
        </w:rPr>
        <w:t xml:space="preserve">“ </w:t>
      </w:r>
      <w:r w:rsidR="00B120F9">
        <w:rPr>
          <w:rFonts w:ascii="Times New Roman" w:hAnsi="Times New Roman"/>
        </w:rPr>
        <w:t xml:space="preserve">v souladu </w:t>
      </w:r>
      <w:r w:rsidR="00B120F9">
        <w:rPr>
          <w:rFonts w:ascii="Times New Roman" w:hAnsi="Times New Roman"/>
          <w:color w:val="333333"/>
        </w:rPr>
        <w:t xml:space="preserve">se zadávací </w:t>
      </w:r>
      <w:proofErr w:type="gramStart"/>
      <w:r w:rsidR="00B120F9">
        <w:rPr>
          <w:rFonts w:ascii="Times New Roman" w:hAnsi="Times New Roman"/>
          <w:color w:val="333333"/>
        </w:rPr>
        <w:t>dokumentací</w:t>
      </w:r>
      <w:r w:rsidR="00B120F9">
        <w:rPr>
          <w:rFonts w:ascii="Times New Roman" w:hAnsi="Times New Roman"/>
        </w:rPr>
        <w:t xml:space="preserve"> </w:t>
      </w:r>
      <w:r w:rsidR="00472ED3">
        <w:rPr>
          <w:rFonts w:ascii="Times New Roman" w:hAnsi="Times New Roman"/>
        </w:rPr>
        <w:t xml:space="preserve"> s  položkovým</w:t>
      </w:r>
      <w:proofErr w:type="gramEnd"/>
      <w:r w:rsidR="00472ED3">
        <w:rPr>
          <w:rFonts w:ascii="Times New Roman" w:hAnsi="Times New Roman"/>
        </w:rPr>
        <w:t xml:space="preserve"> rozpočtem, které jsou nedílnou součástí této smlouvy. </w:t>
      </w:r>
    </w:p>
    <w:p w:rsidR="00472ED3" w:rsidRDefault="001D6FAB" w:rsidP="00472ED3">
      <w:pPr>
        <w:pStyle w:val="AAOdstavec"/>
        <w:numPr>
          <w:ilvl w:val="1"/>
          <w:numId w:val="2"/>
        </w:numPr>
        <w:snapToGrid w:val="0"/>
        <w:spacing w:before="120"/>
        <w:ind w:left="709" w:hanging="357"/>
        <w:rPr>
          <w:rFonts w:ascii="Times New Roman" w:hAnsi="Times New Roman"/>
        </w:rPr>
      </w:pPr>
      <w:r>
        <w:rPr>
          <w:rFonts w:ascii="Times New Roman" w:hAnsi="Times New Roman"/>
        </w:rPr>
        <w:t>Místo plnění: Jestřabí Lhota</w:t>
      </w:r>
      <w:r w:rsidR="00472ED3">
        <w:rPr>
          <w:rFonts w:ascii="Times New Roman" w:hAnsi="Times New Roman"/>
        </w:rPr>
        <w:t xml:space="preserve"> (okr. </w:t>
      </w:r>
      <w:r>
        <w:rPr>
          <w:rFonts w:ascii="Times New Roman" w:hAnsi="Times New Roman"/>
        </w:rPr>
        <w:t>Kolín</w:t>
      </w:r>
      <w:r w:rsidR="00472ED3">
        <w:rPr>
          <w:rFonts w:ascii="Times New Roman" w:hAnsi="Times New Roman"/>
        </w:rPr>
        <w:t>)</w:t>
      </w:r>
    </w:p>
    <w:p w:rsidR="00472ED3" w:rsidRDefault="00472ED3" w:rsidP="00472ED3">
      <w:pPr>
        <w:pStyle w:val="AAOdstavec"/>
        <w:numPr>
          <w:ilvl w:val="1"/>
          <w:numId w:val="2"/>
        </w:numPr>
        <w:snapToGrid w:val="0"/>
        <w:spacing w:before="120"/>
        <w:ind w:left="709" w:hanging="357"/>
        <w:rPr>
          <w:rFonts w:ascii="Times New Roman" w:hAnsi="Times New Roman"/>
        </w:rPr>
      </w:pPr>
      <w:r>
        <w:rPr>
          <w:rFonts w:ascii="Times New Roman" w:hAnsi="Times New Roman"/>
        </w:rPr>
        <w:t>Dojde-li při realizaci díla k jakýmkoliv změnám, doplňkům nebo rozšíření či ponížení předmětu díla vyplývajících z dodatečných požadavků objednatele, je zhotovitel povinen provést soupis těchto změn, doplňků nebo rozšíření, ocenit jej a předložit objednateli k odsouhlasení formou dodatku ke smlouvě.</w:t>
      </w:r>
    </w:p>
    <w:p w:rsidR="00472ED3" w:rsidRDefault="00472ED3" w:rsidP="00472ED3">
      <w:pPr>
        <w:pStyle w:val="AAOdstavec"/>
        <w:numPr>
          <w:ilvl w:val="1"/>
          <w:numId w:val="2"/>
        </w:numPr>
        <w:snapToGrid w:val="0"/>
        <w:spacing w:before="120"/>
        <w:ind w:left="709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Zjistí-li zhotovitel při provádění díla skryté překážky týkající se místa, kde má být dílo provedeno a tyto překážky znemožňují zhotovení díla dohodnutým způsobem, je zhotovitel povinen oznámit to bez zbytečného odkladu objednateli a navrhnout mu změnu díla. Do dosažení dohody o změně díla je zhotovitel oprávněn provádění díla přerušit. Nedohodnou-li se strany na změně smlouvy o dílo do 14 dnů od data přerušení prací, může kterákoli ze stran po vzájemném vypořádání od smlouvy odstoupit. Dojde-li k dohodě o změně smlouvy o dílo, </w:t>
      </w:r>
      <w:r>
        <w:rPr>
          <w:rFonts w:ascii="Times New Roman" w:hAnsi="Times New Roman"/>
        </w:rPr>
        <w:lastRenderedPageBreak/>
        <w:t xml:space="preserve">uzavřou smluvní strany písemný dodatek k této smlouvě. </w:t>
      </w:r>
    </w:p>
    <w:p w:rsidR="00472ED3" w:rsidRDefault="00472ED3" w:rsidP="00472ED3">
      <w:pPr>
        <w:pStyle w:val="AAOdstavec"/>
        <w:numPr>
          <w:ilvl w:val="1"/>
          <w:numId w:val="2"/>
        </w:numPr>
        <w:snapToGrid w:val="0"/>
        <w:spacing w:before="12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Zhotovitel potvrzuje, že se v plném rozsahu seznámil s rozsahem a povahou díla, k jehož provedení se zavazuje touto smlouvou, že jsou mu známy jeho veškeré technické, kvalitativní a jiné podmínky a že disponuje takovými kapacitami a odbornými znalostmi, které jsou k plnění této smlouvy nezbytné. Výslovně potvrzuje, že prověřil veškeré podklady a pokyny objednatele, které obdržel do dne uzavření smlouvy i pokyny, které jsou obsaženy v zadávací dokumentaci obdržené ve výše uvedeném zadávacím řízení, že je shledal vhodnými, že sjednaná cena a způsob plnění smlouvy včetně doby trvání této smlouvy, obsahuje a zohledňuje všechny výše uvedené podmínky a okolnosti, jakož i ty, které zkušený dodavatel, jako subjekt odborně způsobilý k provedení takového díla měl nebo mohl předvídat. Zhotovitel na základě výše uvedeného prohlašuje, že s použitím těchto všech znalostí, podkladů a pokynů bude plnit závazek založený smlouvou včas, řádně a za sjednanou cenu, aniž by vyžadoval od objednatele jiné, než dohodnuté spolupůsobení. </w:t>
      </w:r>
    </w:p>
    <w:p w:rsidR="00472ED3" w:rsidRDefault="00472ED3" w:rsidP="00472ED3">
      <w:pPr>
        <w:pStyle w:val="AAOdstavec"/>
        <w:numPr>
          <w:ilvl w:val="1"/>
          <w:numId w:val="2"/>
        </w:numPr>
        <w:snapToGrid w:val="0"/>
        <w:spacing w:before="12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Zhotovitel prokázal v zadávacím řízení splnění požadovaných profesních předpokladů - jestliže v průběhu plnění smlouvy kterýkoliv z těchto předpokladů zanikne, je objednatel oprávněn od smlouvy odstoupit již bez dalšího.</w:t>
      </w:r>
    </w:p>
    <w:p w:rsidR="00472ED3" w:rsidRDefault="00472ED3" w:rsidP="00472ED3">
      <w:pPr>
        <w:widowControl w:val="0"/>
        <w:spacing w:before="120"/>
        <w:rPr>
          <w:b/>
          <w:sz w:val="22"/>
          <w:szCs w:val="22"/>
          <w:lang w:val="cs-CZ"/>
        </w:rPr>
      </w:pP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III.</w:t>
      </w: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Cena díla</w:t>
      </w: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</w:p>
    <w:p w:rsidR="00472ED3" w:rsidRPr="00535B6E" w:rsidRDefault="00472ED3" w:rsidP="00472ED3">
      <w:pPr>
        <w:pStyle w:val="AAOdstavec"/>
        <w:numPr>
          <w:ilvl w:val="1"/>
          <w:numId w:val="3"/>
        </w:numPr>
        <w:snapToGrid w:val="0"/>
        <w:spacing w:before="120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Cena díla je oběma smluvními stranami sjednána v souladu s ustanovením § 2 zákona č. 526/1990 Sb., o cenách takto </w:t>
      </w:r>
      <w:r w:rsidRPr="00535B6E">
        <w:rPr>
          <w:rFonts w:ascii="Times New Roman" w:hAnsi="Times New Roman"/>
          <w:b/>
        </w:rPr>
        <w:t>maxi</w:t>
      </w:r>
      <w:r w:rsidR="001D6FAB">
        <w:rPr>
          <w:rFonts w:ascii="Times New Roman" w:hAnsi="Times New Roman"/>
          <w:b/>
        </w:rPr>
        <w:t xml:space="preserve">mální přípustná cena díla </w:t>
      </w:r>
      <w:proofErr w:type="gramStart"/>
      <w:r w:rsidR="001D6FAB">
        <w:rPr>
          <w:rFonts w:ascii="Times New Roman" w:hAnsi="Times New Roman"/>
          <w:b/>
        </w:rPr>
        <w:t xml:space="preserve">včetně </w:t>
      </w:r>
      <w:r>
        <w:rPr>
          <w:rFonts w:ascii="Times New Roman" w:hAnsi="Times New Roman"/>
          <w:b/>
        </w:rPr>
        <w:t xml:space="preserve"> DPH</w:t>
      </w:r>
      <w:proofErr w:type="gramEnd"/>
      <w:r>
        <w:rPr>
          <w:rFonts w:ascii="Times New Roman" w:hAnsi="Times New Roman"/>
          <w:b/>
        </w:rPr>
        <w:t xml:space="preserve"> je  do</w:t>
      </w:r>
      <w:r w:rsidR="008123A1">
        <w:rPr>
          <w:rFonts w:ascii="Times New Roman" w:hAnsi="Times New Roman"/>
          <w:b/>
        </w:rPr>
        <w:t xml:space="preserve"> </w:t>
      </w:r>
      <w:r w:rsidR="001D6FAB">
        <w:rPr>
          <w:rFonts w:ascii="Times New Roman" w:hAnsi="Times New Roman"/>
          <w:b/>
        </w:rPr>
        <w:t>4</w:t>
      </w:r>
      <w:r w:rsidRPr="00B120F9">
        <w:rPr>
          <w:rFonts w:ascii="Times New Roman" w:hAnsi="Times New Roman"/>
          <w:b/>
          <w:highlight w:val="yellow"/>
        </w:rPr>
        <w:t>0</w:t>
      </w:r>
      <w:r w:rsidR="00B120F9">
        <w:rPr>
          <w:rFonts w:ascii="Times New Roman" w:hAnsi="Times New Roman"/>
          <w:b/>
          <w:highlight w:val="yellow"/>
        </w:rPr>
        <w:t>0.000</w:t>
      </w:r>
      <w:r w:rsidRPr="00535B6E">
        <w:rPr>
          <w:rFonts w:ascii="Times New Roman" w:hAnsi="Times New Roman"/>
          <w:b/>
        </w:rPr>
        <w:t>--Kč:</w:t>
      </w:r>
    </w:p>
    <w:p w:rsidR="00472ED3" w:rsidRDefault="00472ED3" w:rsidP="00472ED3">
      <w:pPr>
        <w:pStyle w:val="AAOdstavec"/>
        <w:spacing w:before="12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Cena bez DPH</w:t>
      </w:r>
      <w:r>
        <w:rPr>
          <w:rFonts w:ascii="Times New Roman" w:hAnsi="Times New Roman"/>
        </w:rPr>
        <w:tab/>
        <w:t xml:space="preserve">Kč </w:t>
      </w:r>
    </w:p>
    <w:p w:rsidR="00472ED3" w:rsidRDefault="00472ED3" w:rsidP="00472ED3">
      <w:pPr>
        <w:pStyle w:val="AAOdstavec"/>
        <w:spacing w:before="12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Sazba DPH</w:t>
      </w:r>
      <w:r>
        <w:rPr>
          <w:rFonts w:ascii="Times New Roman" w:hAnsi="Times New Roman"/>
        </w:rPr>
        <w:tab/>
        <w:t>%</w:t>
      </w:r>
      <w:r>
        <w:rPr>
          <w:rFonts w:ascii="Times New Roman" w:hAnsi="Times New Roman"/>
        </w:rPr>
        <w:tab/>
      </w:r>
    </w:p>
    <w:p w:rsidR="00472ED3" w:rsidRDefault="00472ED3" w:rsidP="00472ED3">
      <w:pPr>
        <w:pStyle w:val="AAOdstavec"/>
        <w:spacing w:before="12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Výše DPH</w:t>
      </w:r>
      <w:r>
        <w:rPr>
          <w:rFonts w:ascii="Times New Roman" w:hAnsi="Times New Roman"/>
        </w:rPr>
        <w:tab/>
        <w:t>Kč</w:t>
      </w:r>
    </w:p>
    <w:p w:rsidR="00472ED3" w:rsidRDefault="00472ED3" w:rsidP="00472ED3">
      <w:pPr>
        <w:pStyle w:val="AAOdstavec"/>
        <w:spacing w:before="12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Celková cena vč. DPH</w:t>
      </w:r>
      <w:r>
        <w:rPr>
          <w:rFonts w:ascii="Times New Roman" w:hAnsi="Times New Roman"/>
        </w:rPr>
        <w:tab/>
        <w:t xml:space="preserve">Kč </w:t>
      </w:r>
    </w:p>
    <w:p w:rsidR="00472ED3" w:rsidRDefault="00472ED3" w:rsidP="00472ED3">
      <w:pPr>
        <w:spacing w:before="120" w:after="240"/>
        <w:rPr>
          <w:i/>
          <w:color w:val="FF0000"/>
          <w:lang w:val="cs-CZ"/>
        </w:rPr>
      </w:pPr>
      <w:r>
        <w:rPr>
          <w:i/>
          <w:color w:val="FF0000"/>
          <w:lang w:val="cs-CZ"/>
        </w:rPr>
        <w:t xml:space="preserve"> (Pokyn pro uchazeče – uchazeč doplní výši jím navrhované ceny)</w:t>
      </w:r>
    </w:p>
    <w:p w:rsidR="00472ED3" w:rsidRDefault="00472ED3" w:rsidP="00472ED3">
      <w:pPr>
        <w:pStyle w:val="Odstavecseseznamem"/>
        <w:numPr>
          <w:ilvl w:val="1"/>
          <w:numId w:val="3"/>
        </w:numPr>
        <w:snapToGrid w:val="0"/>
        <w:spacing w:before="120" w:after="240"/>
        <w:ind w:left="709"/>
        <w:contextualSpacing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Výše uvedená cena byla sjednána jako nejvýše přípustná. Sjednanou cenu je možno po dobu trvání smlouvy překročit v případě, že dojde ke změnám daňových právních předpisů, které budou mít prokazatelný vliv na její výši, a to zejména v případě zvýšení sazby DPH. V případě, že po dobu trvání Smlouvy dojde ke snížení sazby DPH, bude sjednaná cena z tohoto důvodu snížena. Sjednaná cena se vztahuje k rozsahu předmětu díla vymezeného touto smlouvou. Do výše sjednané ceny bude zhotovitel fakturovat s použitím jednotkových cen uvedených v Příloze č. 1 této smlouvy skutečný rozsah díla provedeného v daném měsíci. Jednotkové ceny jsou závazné po celou dobu plnění smlouvy.</w:t>
      </w:r>
    </w:p>
    <w:p w:rsidR="00472ED3" w:rsidRDefault="00472ED3" w:rsidP="00472ED3">
      <w:pPr>
        <w:pStyle w:val="Odstavecseseznamem"/>
        <w:numPr>
          <w:ilvl w:val="1"/>
          <w:numId w:val="3"/>
        </w:numPr>
        <w:snapToGrid w:val="0"/>
        <w:spacing w:before="120" w:after="240"/>
        <w:ind w:left="709"/>
        <w:contextualSpacing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Sjednaná cena zahrnuje veškeré náklady, které zhotovitel vynaloží při provádění díla nebo v souvislosti s tím za účelem řádného a včasného splnění závazku založeného smlouvou. Sjednaná cena rovněž zahrnuje i předpokládané náklady vzniklé vývojem cen v národním hospodářství, a to až do doby splnění závazku smlouvou založeného. </w:t>
      </w:r>
    </w:p>
    <w:p w:rsidR="00472ED3" w:rsidRDefault="00472ED3" w:rsidP="00472ED3">
      <w:pPr>
        <w:widowControl w:val="0"/>
        <w:spacing w:before="120"/>
        <w:rPr>
          <w:b/>
          <w:i/>
          <w:sz w:val="22"/>
          <w:szCs w:val="22"/>
          <w:lang w:val="cs-CZ"/>
        </w:rPr>
      </w:pP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IV.</w:t>
      </w:r>
    </w:p>
    <w:p w:rsidR="00472ED3" w:rsidRDefault="00472ED3" w:rsidP="00472ED3">
      <w:pPr>
        <w:widowControl w:val="0"/>
        <w:spacing w:after="24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Platební podmínky</w:t>
      </w:r>
    </w:p>
    <w:p w:rsidR="00472ED3" w:rsidRDefault="00472ED3" w:rsidP="00472ED3">
      <w:pPr>
        <w:pStyle w:val="Odstavecseseznamem"/>
        <w:spacing w:after="240"/>
        <w:ind w:left="1070"/>
        <w:jc w:val="both"/>
        <w:rPr>
          <w:sz w:val="22"/>
          <w:szCs w:val="22"/>
          <w:lang w:val="cs-CZ"/>
        </w:rPr>
      </w:pPr>
    </w:p>
    <w:p w:rsidR="00472ED3" w:rsidRDefault="00472ED3" w:rsidP="00472ED3">
      <w:pPr>
        <w:pStyle w:val="Odstavecseseznamem"/>
        <w:numPr>
          <w:ilvl w:val="1"/>
          <w:numId w:val="4"/>
        </w:numPr>
        <w:snapToGrid w:val="0"/>
        <w:spacing w:before="120"/>
        <w:ind w:left="709" w:hanging="357"/>
        <w:contextualSpacing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Objednatel neposkytne zhotoviteli zálohy.</w:t>
      </w:r>
    </w:p>
    <w:p w:rsidR="00472ED3" w:rsidRDefault="00472ED3" w:rsidP="00472ED3">
      <w:pPr>
        <w:pStyle w:val="Odstavecseseznamem"/>
        <w:numPr>
          <w:ilvl w:val="1"/>
          <w:numId w:val="4"/>
        </w:numPr>
        <w:snapToGrid w:val="0"/>
        <w:spacing w:before="120"/>
        <w:ind w:left="709" w:hanging="357"/>
        <w:contextualSpacing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Zhotovitel bude vystavovat daňový doklad vždy k poslednímu kalendářnímu dni daného měsíce. K daňovému dokladu musí být připojen zjišťovací protokol – soupis prací a dodávek provedených v daném měsíci v členění po položkách oceněných s použitím jednotkových cen uvedených v Příloze č. 1 této smlouvy, odsouhlasený objednatelem. Zhotovitel je oprávněn účtovat daňovým dokladem za příslušné období pouze práce a dodávky v rozsahu odsouhlaseném objednatelem. Cenu neodsouhlasených prací a dodávek je zhotovitel oprávněn účtovat jen po dohodě s objednatelem, jinak na základě pravomocného soudního rozhodnutí, které potvrdí jeho nárok. Soupis prací odsouhlasený objednatelem je podmínkou pro zaplacení ceny účtované daňovým dokladem. </w:t>
      </w:r>
    </w:p>
    <w:p w:rsidR="00472ED3" w:rsidRDefault="00472ED3" w:rsidP="00472ED3">
      <w:pPr>
        <w:pStyle w:val="Odstavecseseznamem"/>
        <w:numPr>
          <w:ilvl w:val="1"/>
          <w:numId w:val="4"/>
        </w:numPr>
        <w:snapToGrid w:val="0"/>
        <w:spacing w:before="120"/>
        <w:ind w:left="709" w:hanging="357"/>
        <w:contextualSpacing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Lhůta splatnosti daňových dokladů byla sjednána v délce </w:t>
      </w:r>
      <w:r w:rsidR="000E50B3">
        <w:rPr>
          <w:sz w:val="22"/>
          <w:szCs w:val="22"/>
          <w:lang w:val="cs-CZ"/>
        </w:rPr>
        <w:t>3</w:t>
      </w:r>
      <w:r>
        <w:rPr>
          <w:sz w:val="22"/>
          <w:szCs w:val="22"/>
          <w:lang w:val="cs-CZ"/>
        </w:rPr>
        <w:t>0 kalendářních dnů ode dne doručení oprávněně vystaveného daňového dokladu objednateli. Tato lhůta se považuje za splněnou, bude-li částka účtovaná daňovým dokladem odepsána nejpozději poslední den lhůty z účtu objednatele. Daňový doklad vystavený zhotovitelem musí obsahovat veškeré náležitosti stanovené zákonem o účetnictví a zákonem č. 235/2004 Sb., o dani z přidané hodnoty, ve znění pozdějších předpisů. V případě zjištění jakéhokoliv nedostatku v obsahových či formálních náležitostech bude daňový doklad zhotoviteli vrácen bez proplacení. Lhůta splatnosti se v takovémto případě přerušuje a počíná celá znovu běžet až od doručení opraveného či doplněného dokladu. V případě, že se datum splatnosti uvedené v daňovém dokladu liší od data splatnosti stanoveného smlouvou, je rozhodující datum splatnosti stanovené smlouvou.</w:t>
      </w:r>
    </w:p>
    <w:p w:rsidR="00472ED3" w:rsidRDefault="00472ED3" w:rsidP="00472ED3">
      <w:pPr>
        <w:pStyle w:val="Odstavecseseznamem"/>
        <w:numPr>
          <w:ilvl w:val="1"/>
          <w:numId w:val="4"/>
        </w:numPr>
        <w:snapToGrid w:val="0"/>
        <w:spacing w:before="120"/>
        <w:ind w:left="709" w:hanging="357"/>
        <w:contextualSpacing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Pokud zhotovitel v průběhu plnění smlouvy poruší opakovaně sjednané či stanovené podmínky prováděn</w:t>
      </w:r>
      <w:r w:rsidR="000E50B3">
        <w:rPr>
          <w:sz w:val="22"/>
          <w:szCs w:val="22"/>
          <w:lang w:val="cs-CZ"/>
        </w:rPr>
        <w:t>ého</w:t>
      </w:r>
      <w:r>
        <w:rPr>
          <w:sz w:val="22"/>
          <w:szCs w:val="22"/>
          <w:lang w:val="cs-CZ"/>
        </w:rPr>
        <w:t xml:space="preserve"> díla, zejména bude-li opětovně v prodlení s plněním termínů dle časového harmonogramu, je objednatel již při v pořadí druhém porušení smlouvy oprávněn pozastavit platby měsíčních daňových dokladů na dobu, kterou sám určí, nejdéle do doby řádného splnění celého závazku založeného smlouvou. K tomuto postupu je objednatel oprávněn, aniž by muselo dojít k dohodě smluvních stran o změně této smlouvy a aniž by se tímto postupem dostával do prodlení s platbami. </w:t>
      </w:r>
    </w:p>
    <w:p w:rsidR="00472ED3" w:rsidRDefault="00472ED3" w:rsidP="00472ED3">
      <w:pPr>
        <w:pStyle w:val="Odstavecseseznamem"/>
        <w:numPr>
          <w:ilvl w:val="1"/>
          <w:numId w:val="4"/>
        </w:numPr>
        <w:snapToGrid w:val="0"/>
        <w:spacing w:before="120"/>
        <w:ind w:left="709" w:hanging="357"/>
        <w:contextualSpacing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Pro případ nedostatku finančních prostředků na straně objednatele v průběhu provádění díla sjednaly strany této smlouvy následující postup pro odklad plateb: Objednatel je povinen bez zbytečného odkladu vznik takové situace oznámit zhotoviteli. Ode dne, kdy zhotovitel toto oznámení obdrží, přerušuje se lhůta splatnosti daňových dokladů na dobu až </w:t>
      </w:r>
      <w:r w:rsidR="000E50B3">
        <w:rPr>
          <w:sz w:val="22"/>
          <w:szCs w:val="22"/>
          <w:lang w:val="cs-CZ"/>
        </w:rPr>
        <w:t>3</w:t>
      </w:r>
      <w:r>
        <w:rPr>
          <w:sz w:val="22"/>
          <w:szCs w:val="22"/>
          <w:lang w:val="cs-CZ"/>
        </w:rPr>
        <w:t xml:space="preserve">0 kalendářních dnů. Po tuto dobu bude zhotovitel pokračovat v provádění díla, pokud neobdrží od objednatele pokyn k přerušení prací. Po uplynutí této doby, nebude-li dohodnuto jinak, je kterákoliv ze smluvních stran oprávněna od smlouvy odstoupit. </w:t>
      </w:r>
    </w:p>
    <w:p w:rsidR="00472ED3" w:rsidRDefault="00472ED3" w:rsidP="00472ED3">
      <w:pPr>
        <w:pStyle w:val="Odstavecseseznamem"/>
        <w:numPr>
          <w:ilvl w:val="1"/>
          <w:numId w:val="4"/>
        </w:numPr>
        <w:snapToGrid w:val="0"/>
        <w:spacing w:before="120"/>
        <w:ind w:left="709" w:hanging="357"/>
        <w:contextualSpacing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 xml:space="preserve">Daňové doklady budou propláceny zhotoviteli celkem až do výše 90% (slovy: Devadesát procent) celkové ceny za provedení díla vč. DPH. Zbylých 10% prací bude fakturováno po odstranění vad a nedodělků. Těchto 10% bude uvolňováno způsobem dle těchto obchodních podmínek. </w:t>
      </w:r>
    </w:p>
    <w:p w:rsidR="00472ED3" w:rsidRDefault="00472ED3" w:rsidP="00472ED3">
      <w:pPr>
        <w:widowControl w:val="0"/>
        <w:spacing w:before="120"/>
        <w:rPr>
          <w:b/>
          <w:i/>
          <w:sz w:val="22"/>
          <w:szCs w:val="22"/>
          <w:lang w:val="cs-CZ"/>
        </w:rPr>
      </w:pP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V.</w:t>
      </w: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Způsob provádění díla</w:t>
      </w: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</w:p>
    <w:p w:rsidR="00472ED3" w:rsidRDefault="00472ED3" w:rsidP="00472ED3">
      <w:pPr>
        <w:pStyle w:val="Odstavecseseznamem"/>
        <w:numPr>
          <w:ilvl w:val="1"/>
          <w:numId w:val="5"/>
        </w:numPr>
        <w:snapToGrid w:val="0"/>
        <w:spacing w:after="240" w:line="280" w:lineRule="atLeast"/>
        <w:ind w:left="709"/>
        <w:contextualSpacing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Dílo bude prováděno v souladu se smlouvou, platnými právními předpisy, se všemi ČSN, včetně doporučených, které strany smlouvy prohlašují pro účely plnění závazku smlouvou založeného za závazné, v souladu se zadávacími podmínkami a výchozími podklady, zejména v souladu s projektovou dokumentací. Zhotovitel se bude řídit i dalšími pokyny objednatele a činnost dle této smlouvy bude vykonávat v souladu s jeho zájmy, které zná nebo musí znát. Bez souhlasu objednatele se nesmí od jeho pokynů zhotovitel odchýlit. Ustanovení o povinnosti zhotovitele upozornit na nevhodnost pokynů objednatele a věcí, předaných objednatelem k provádění díla dle </w:t>
      </w:r>
      <w:proofErr w:type="spellStart"/>
      <w:r>
        <w:rPr>
          <w:sz w:val="22"/>
          <w:szCs w:val="22"/>
          <w:lang w:val="cs-CZ"/>
        </w:rPr>
        <w:t>ust</w:t>
      </w:r>
      <w:proofErr w:type="spellEnd"/>
      <w:r>
        <w:rPr>
          <w:sz w:val="22"/>
          <w:szCs w:val="22"/>
          <w:lang w:val="cs-CZ"/>
        </w:rPr>
        <w:t xml:space="preserve">. § 2594 odst. 1 NOZ tím není dotčeno. Jestliže se bude zhotovitel dovolávat nevhodnosti pokynu objednatele dle </w:t>
      </w:r>
      <w:proofErr w:type="spellStart"/>
      <w:r>
        <w:rPr>
          <w:sz w:val="22"/>
          <w:szCs w:val="22"/>
          <w:lang w:val="cs-CZ"/>
        </w:rPr>
        <w:t>ust</w:t>
      </w:r>
      <w:proofErr w:type="spellEnd"/>
      <w:r>
        <w:rPr>
          <w:sz w:val="22"/>
          <w:szCs w:val="22"/>
          <w:lang w:val="cs-CZ"/>
        </w:rPr>
        <w:t xml:space="preserve">. § 2594 odst. 1 NOZ je povinen </w:t>
      </w:r>
      <w:r>
        <w:rPr>
          <w:sz w:val="22"/>
          <w:szCs w:val="22"/>
          <w:lang w:val="cs-CZ"/>
        </w:rPr>
        <w:lastRenderedPageBreak/>
        <w:t>tuto nevhodnost prokázat stanoviskem znalce, kterého zvolí objednatel, neshodnou-li se na osobě znalce obě strany.</w:t>
      </w:r>
    </w:p>
    <w:p w:rsidR="00472ED3" w:rsidRDefault="00472ED3" w:rsidP="00472ED3">
      <w:pPr>
        <w:pStyle w:val="Odstavecseseznamem"/>
        <w:numPr>
          <w:ilvl w:val="1"/>
          <w:numId w:val="5"/>
        </w:numPr>
        <w:snapToGrid w:val="0"/>
        <w:spacing w:after="240" w:line="280" w:lineRule="atLeast"/>
        <w:ind w:left="709"/>
        <w:contextualSpacing/>
        <w:jc w:val="both"/>
        <w:rPr>
          <w:sz w:val="22"/>
          <w:szCs w:val="22"/>
          <w:lang w:val="cs-CZ"/>
        </w:rPr>
      </w:pPr>
      <w:r>
        <w:rPr>
          <w:bCs/>
        </w:rPr>
        <w:t>Zaměstnanci zhotovitele nebo osoby v obdobném postavení, kteří budou provádět díla na místě plnění, budou vybaveni dle ČSN EN 471 výstražnými oděvy s vysokou viditelností.</w:t>
      </w:r>
    </w:p>
    <w:p w:rsidR="00472ED3" w:rsidRDefault="00472ED3" w:rsidP="00472ED3">
      <w:pPr>
        <w:pStyle w:val="Odstavecseseznamem"/>
        <w:numPr>
          <w:ilvl w:val="1"/>
          <w:numId w:val="5"/>
        </w:numPr>
        <w:snapToGrid w:val="0"/>
        <w:spacing w:after="240" w:line="280" w:lineRule="atLeast"/>
        <w:ind w:left="709"/>
        <w:contextualSpacing/>
        <w:jc w:val="both"/>
        <w:rPr>
          <w:sz w:val="22"/>
          <w:szCs w:val="22"/>
          <w:lang w:val="cs-CZ"/>
        </w:rPr>
      </w:pPr>
      <w:r>
        <w:rPr>
          <w:bCs/>
        </w:rPr>
        <w:t>Zhotovitel je povinen zajistit, aby osoby, které budou provádět práce přímo na místě plnění, ať se již bude jednat o jeho zaměstnance nebo osoby v obdobném postavení, nebyli mladší 18 let.</w:t>
      </w:r>
    </w:p>
    <w:p w:rsidR="00472ED3" w:rsidRDefault="00472ED3" w:rsidP="00472ED3">
      <w:pPr>
        <w:pStyle w:val="Odstavecseseznamem"/>
        <w:numPr>
          <w:ilvl w:val="1"/>
          <w:numId w:val="5"/>
        </w:numPr>
        <w:snapToGrid w:val="0"/>
        <w:spacing w:after="240" w:line="280" w:lineRule="atLeast"/>
        <w:ind w:left="709"/>
        <w:contextualSpacing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Zhotovitel bude veškerý odpad vzniklý při plnění smlouvy odstraňovat na vlastní náklad v souladu se zákon o odpadech č. 185/2001 Sb., v platném znění a dalšími souvisejícími předpisy. V průběhu provádění díla bude zhotovitel dokládat protokoly o ekologické likvidaci odpadu.</w:t>
      </w:r>
      <w:r>
        <w:rPr>
          <w:b/>
          <w:sz w:val="22"/>
          <w:szCs w:val="22"/>
          <w:lang w:val="cs-CZ"/>
        </w:rPr>
        <w:tab/>
      </w: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VI.</w:t>
      </w: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Doba plnění</w:t>
      </w: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</w:p>
    <w:p w:rsidR="00472ED3" w:rsidRDefault="00472ED3" w:rsidP="00472ED3">
      <w:pPr>
        <w:pStyle w:val="Odstavecseseznamem"/>
        <w:widowControl w:val="0"/>
        <w:numPr>
          <w:ilvl w:val="1"/>
          <w:numId w:val="6"/>
        </w:numPr>
        <w:snapToGrid w:val="0"/>
        <w:spacing w:before="120"/>
        <w:contextualSpacing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Zhotovitel se zavazuje provádět dílo dle časového harmonogramu, který je nedílnou součástí této smlouvy. </w:t>
      </w:r>
    </w:p>
    <w:p w:rsidR="00472ED3" w:rsidRDefault="00472ED3" w:rsidP="00472ED3">
      <w:pPr>
        <w:pStyle w:val="Odstavecseseznamem"/>
        <w:widowControl w:val="0"/>
        <w:numPr>
          <w:ilvl w:val="1"/>
          <w:numId w:val="6"/>
        </w:numPr>
        <w:snapToGrid w:val="0"/>
        <w:spacing w:before="120"/>
        <w:contextualSpacing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Termín zhotovení díla se prodlouží o dobu trvání tzv. vyšší moci, tj. na vůli zhotovitele nezávislých událostí (zemětřesení, povodně, vichřice, zásah bleskem, válečný konflikt, stávky, sabotáž, teroristický útok apod.), které zhotovitel v době uzavření smlouvy nemohl předvídat</w:t>
      </w:r>
    </w:p>
    <w:p w:rsidR="00472ED3" w:rsidRDefault="00472ED3" w:rsidP="00472ED3">
      <w:pPr>
        <w:pStyle w:val="Odstavecseseznamem"/>
        <w:widowControl w:val="0"/>
        <w:numPr>
          <w:ilvl w:val="1"/>
          <w:numId w:val="6"/>
        </w:numPr>
        <w:snapToGrid w:val="0"/>
        <w:spacing w:before="120"/>
        <w:contextualSpacing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 případě, že zhotovitel nebude moci provádět práce na zhotovení díla podle této smlouvy z důvodů překážek na straně objednatele, prodlouží se termín zhotovení díla o dobu trvání těchto překážek.</w:t>
      </w:r>
    </w:p>
    <w:p w:rsidR="00472ED3" w:rsidRDefault="00472ED3" w:rsidP="00472ED3">
      <w:pPr>
        <w:widowControl w:val="0"/>
        <w:spacing w:before="120"/>
        <w:rPr>
          <w:b/>
          <w:sz w:val="22"/>
          <w:szCs w:val="22"/>
          <w:lang w:val="cs-CZ"/>
        </w:rPr>
      </w:pP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VII.</w:t>
      </w: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Pojištění</w:t>
      </w: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</w:p>
    <w:p w:rsidR="00472ED3" w:rsidRDefault="00472ED3" w:rsidP="00472ED3">
      <w:pPr>
        <w:pStyle w:val="AOdstavec"/>
        <w:numPr>
          <w:ilvl w:val="1"/>
          <w:numId w:val="7"/>
        </w:numPr>
        <w:snapToGrid w:val="0"/>
        <w:spacing w:before="120"/>
        <w:ind w:left="709"/>
      </w:pPr>
      <w:r>
        <w:t>Zhotovitel předloží před podpisem smlouvy jako součást nabídky pojistnou smlouvu, kterou má sjednáno pojištění odpovědnosti za škodu způsobenou zhotovitelem třetí osobě. Pojistná smlouva tvoří nedílnou součást této smlouvy, aniž by k nim musela být přiložena.</w:t>
      </w:r>
    </w:p>
    <w:p w:rsidR="00472ED3" w:rsidRDefault="00472ED3" w:rsidP="00472ED3">
      <w:pPr>
        <w:pStyle w:val="AOdstavec"/>
        <w:numPr>
          <w:ilvl w:val="1"/>
          <w:numId w:val="7"/>
        </w:numPr>
        <w:snapToGrid w:val="0"/>
        <w:spacing w:before="120"/>
        <w:ind w:left="709"/>
      </w:pPr>
      <w:r>
        <w:t>Zhotovitel je povinen udržovat pojištění tak, jak bylo předloženo, a to beze změn, po celou dobu plnění této smlouvy. V případě porušení této povinnosti je objednatel oprávněn odstoupit od smlouvy již bez dalšího. Na pokyn objednatele je zhotovitel povinen předložit objednateli důkazy, že pojištění v požadovaném rozsahu a výši trvá. Pokud by v důsledku pojistného plnění nebo jiné události mělo dojít k zániku pojistného, k omezení rozsahu pojištěných rizik, ke snížení stanovené min. výše pojistného v pojištění, nebo k jiným změnám, které by znamenaly zhoršení podmínek oproti původnímu stavu, je zhotovitel povinen učinit příslušná opatření tak, aby pojištění bylo udrženo tak, jak je požadováno v tomto ustanovení.</w:t>
      </w:r>
    </w:p>
    <w:p w:rsidR="00472ED3" w:rsidRDefault="00472ED3" w:rsidP="00472ED3">
      <w:pPr>
        <w:pStyle w:val="AOdstavec"/>
        <w:numPr>
          <w:ilvl w:val="1"/>
          <w:numId w:val="7"/>
        </w:numPr>
        <w:snapToGrid w:val="0"/>
        <w:spacing w:before="120"/>
        <w:ind w:left="709"/>
      </w:pPr>
      <w:r>
        <w:t xml:space="preserve">Zhotovitel prohlašuje, že je pojištěn pro provádění díla pojistnou smlouvou pro případ pojistné události související s prováděním díla, a to zejména a minimálně v rozsahu pojištění dodávek a práce (plnění) zhotovitele dle této smlouvy proti obvyklým rizikům jako jsou zejména krádež, živelná pohroma, poškození nebo </w:t>
      </w:r>
      <w:proofErr w:type="gramStart"/>
      <w:r>
        <w:t>zničení,  i v místech</w:t>
      </w:r>
      <w:proofErr w:type="gramEnd"/>
      <w:r>
        <w:t>, kde jsou jednotlivé věci a zařízení, které tv</w:t>
      </w:r>
      <w:r w:rsidR="008123A1">
        <w:t>oří předmět díla uskladněny</w:t>
      </w:r>
      <w:r>
        <w:t>. Zhotovitel předá objednateli kopii platné a účinné pojistné smlouvy nejpozději do 5 dnů ode dne uzavření smlouvy. Pojištění musí být sjednáno min. ve výši hodnoty předmětu díla prováděného dle této smlouvy o dílo.</w:t>
      </w:r>
    </w:p>
    <w:p w:rsidR="00472ED3" w:rsidRDefault="00472ED3" w:rsidP="00472ED3">
      <w:pPr>
        <w:pStyle w:val="AAOdstavec"/>
        <w:widowControl/>
        <w:ind w:left="0"/>
        <w:rPr>
          <w:rFonts w:ascii="Times New Roman" w:hAnsi="Times New Roman"/>
        </w:rPr>
      </w:pPr>
    </w:p>
    <w:p w:rsidR="009E783F" w:rsidRDefault="009E783F" w:rsidP="00472ED3">
      <w:pPr>
        <w:pStyle w:val="AAOdstavec"/>
        <w:widowControl/>
        <w:ind w:left="0"/>
        <w:jc w:val="center"/>
        <w:rPr>
          <w:rFonts w:ascii="Times New Roman" w:hAnsi="Times New Roman"/>
          <w:b/>
        </w:rPr>
      </w:pPr>
    </w:p>
    <w:p w:rsidR="009E783F" w:rsidRDefault="009E783F" w:rsidP="00472ED3">
      <w:pPr>
        <w:pStyle w:val="AAOdstavec"/>
        <w:widowControl/>
        <w:ind w:left="0"/>
        <w:jc w:val="center"/>
        <w:rPr>
          <w:rFonts w:ascii="Times New Roman" w:hAnsi="Times New Roman"/>
          <w:b/>
        </w:rPr>
      </w:pPr>
    </w:p>
    <w:p w:rsidR="00472ED3" w:rsidRDefault="00472ED3" w:rsidP="00472ED3">
      <w:pPr>
        <w:pStyle w:val="AAOdstavec"/>
        <w:widowControl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VIII.</w:t>
      </w:r>
    </w:p>
    <w:p w:rsidR="00472ED3" w:rsidRDefault="00472ED3" w:rsidP="009E783F">
      <w:pPr>
        <w:pStyle w:val="Zkladntextodsazen3"/>
        <w:snapToGrid w:val="0"/>
        <w:ind w:left="720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 xml:space="preserve">. </w:t>
      </w:r>
    </w:p>
    <w:p w:rsidR="00472ED3" w:rsidRDefault="00472ED3" w:rsidP="00472ED3">
      <w:pPr>
        <w:widowControl w:val="0"/>
        <w:spacing w:before="120"/>
        <w:rPr>
          <w:b/>
          <w:sz w:val="22"/>
          <w:szCs w:val="22"/>
          <w:lang w:val="cs-CZ"/>
        </w:rPr>
      </w:pP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Smluvní pokuty, úroky z prodlení</w:t>
      </w: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</w:p>
    <w:p w:rsidR="00472ED3" w:rsidRDefault="000B077F" w:rsidP="000B077F">
      <w:pPr>
        <w:pStyle w:val="AOdstavec"/>
        <w:snapToGrid w:val="0"/>
        <w:spacing w:before="120"/>
        <w:ind w:left="0"/>
      </w:pPr>
      <w:r>
        <w:t xml:space="preserve">8.1 </w:t>
      </w:r>
      <w:r w:rsidR="00472ED3">
        <w:t xml:space="preserve">Pro případ prodlení zhotovitele se splněním celého závazku založeného touto smlouvou v dohodnutém termínu sjednávají strany smluvní pokutu ve výši </w:t>
      </w:r>
      <w:r w:rsidR="00472ED3" w:rsidRPr="00535B6E">
        <w:t>Kč</w:t>
      </w:r>
      <w:r w:rsidR="00472ED3">
        <w:t xml:space="preserve"> 0,05% celkové ceny díla za každý i započatý den zpoždění.</w:t>
      </w:r>
    </w:p>
    <w:p w:rsidR="000B077F" w:rsidRDefault="000B077F" w:rsidP="000B077F">
      <w:pPr>
        <w:pStyle w:val="AOdstavec"/>
        <w:snapToGrid w:val="0"/>
        <w:spacing w:before="120"/>
        <w:ind w:left="0"/>
      </w:pPr>
    </w:p>
    <w:p w:rsidR="00472ED3" w:rsidRDefault="00472ED3" w:rsidP="000B077F">
      <w:pPr>
        <w:pStyle w:val="AOdstavec"/>
        <w:numPr>
          <w:ilvl w:val="1"/>
          <w:numId w:val="18"/>
        </w:numPr>
        <w:snapToGrid w:val="0"/>
        <w:spacing w:before="120"/>
      </w:pPr>
      <w:r>
        <w:t xml:space="preserve">Pro případ porušení povinnosti zhotovitelem udržovat pojištění odpovědnosti za škody způsobené třetí osobě po celou dobu trvání smlouvy sjednávají strany této smlouvy smluvní pokutu ve </w:t>
      </w:r>
      <w:proofErr w:type="gramStart"/>
      <w:r w:rsidRPr="00535B6E">
        <w:t>výši  Kč</w:t>
      </w:r>
      <w:proofErr w:type="gramEnd"/>
      <w:r>
        <w:t xml:space="preserve"> 0,01% celkové ceny díla,  kterou zaplatí zhotovitel objednateli.</w:t>
      </w:r>
    </w:p>
    <w:p w:rsidR="00472ED3" w:rsidRDefault="00472ED3" w:rsidP="000B077F">
      <w:pPr>
        <w:pStyle w:val="AOdstavec"/>
        <w:numPr>
          <w:ilvl w:val="1"/>
          <w:numId w:val="18"/>
        </w:numPr>
        <w:snapToGrid w:val="0"/>
        <w:spacing w:before="120"/>
      </w:pPr>
      <w:r>
        <w:t xml:space="preserve">V případě, že nastanou okolnosti, za nichž je objednatel oprávněn odstoupit od smlouvy z důvodů na straně zhotovitele, zaplatí zhotovitel smluvní pokutu ve </w:t>
      </w:r>
      <w:r w:rsidRPr="00535B6E">
        <w:t>výši</w:t>
      </w:r>
      <w:r>
        <w:t xml:space="preserve"> </w:t>
      </w:r>
      <w:r w:rsidRPr="00535B6E">
        <w:t>Kč</w:t>
      </w:r>
      <w:r>
        <w:t xml:space="preserve"> 0,01% z celkové ceny díla a to bez ohledu na to, zda objednatel od smlouvy odstoupí či nikoliv. </w:t>
      </w:r>
    </w:p>
    <w:p w:rsidR="00472ED3" w:rsidRDefault="00472ED3" w:rsidP="000B077F">
      <w:pPr>
        <w:pStyle w:val="AOdstavec"/>
        <w:numPr>
          <w:ilvl w:val="1"/>
          <w:numId w:val="18"/>
        </w:numPr>
        <w:snapToGrid w:val="0"/>
        <w:spacing w:before="120"/>
        <w:ind w:left="709"/>
      </w:pPr>
      <w:r>
        <w:t>Vznikem nároku na smluvní pokutu dle této smlouvy, jejich vyúčtováním ani zaplacením, není dotčeno ani omezeno právo na náhradu vzniklé škody přesahující výši takových pokut.</w:t>
      </w:r>
    </w:p>
    <w:p w:rsidR="00472ED3" w:rsidRDefault="00472ED3" w:rsidP="000B077F">
      <w:pPr>
        <w:pStyle w:val="AOdstavec"/>
        <w:numPr>
          <w:ilvl w:val="1"/>
          <w:numId w:val="18"/>
        </w:numPr>
        <w:snapToGrid w:val="0"/>
        <w:spacing w:before="120"/>
        <w:ind w:left="709"/>
      </w:pPr>
      <w:r>
        <w:t>V případě prodlení s úhradou platby, na niž vznikl zhotoviteli nárok, zaplatí objednatel zhotoviteli úrok z prodlení ve výši dvou setin procenta 0,02 % z dlužné částky. Smluvní pokuta pro případ prodlení objednatele s platbou nebyla sjednána.</w:t>
      </w:r>
    </w:p>
    <w:p w:rsidR="00472ED3" w:rsidRDefault="00472ED3" w:rsidP="000B077F">
      <w:pPr>
        <w:pStyle w:val="AOdstavec"/>
        <w:numPr>
          <w:ilvl w:val="1"/>
          <w:numId w:val="18"/>
        </w:numPr>
        <w:snapToGrid w:val="0"/>
        <w:spacing w:before="120"/>
        <w:ind w:left="709"/>
      </w:pPr>
      <w:r>
        <w:t xml:space="preserve">V případě prodlení zhotovitele s úhradou platby, na níž vznikl objednateli nárok, a to zejména pokud jde o smluvní pokuty, je objednatel oprávněn účtovat úrok z prodlení ve výši dvou setin procenta (0,02%) z dlužné částky za každý i započatý den prodlení. </w:t>
      </w:r>
    </w:p>
    <w:p w:rsidR="00472ED3" w:rsidRDefault="00472ED3" w:rsidP="00472ED3">
      <w:pPr>
        <w:widowControl w:val="0"/>
        <w:spacing w:before="120"/>
        <w:rPr>
          <w:b/>
          <w:i/>
          <w:sz w:val="22"/>
          <w:szCs w:val="22"/>
          <w:lang w:val="cs-CZ"/>
        </w:rPr>
      </w:pPr>
    </w:p>
    <w:p w:rsidR="00472ED3" w:rsidRDefault="004E69AB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I</w:t>
      </w:r>
      <w:r w:rsidR="00472ED3">
        <w:rPr>
          <w:b/>
          <w:sz w:val="22"/>
          <w:szCs w:val="22"/>
          <w:lang w:val="cs-CZ"/>
        </w:rPr>
        <w:t>X.</w:t>
      </w: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Změny smlouvy</w:t>
      </w:r>
    </w:p>
    <w:p w:rsidR="00472ED3" w:rsidRDefault="00472ED3" w:rsidP="00472ED3">
      <w:pPr>
        <w:widowControl w:val="0"/>
        <w:spacing w:before="120"/>
        <w:jc w:val="center"/>
        <w:rPr>
          <w:b/>
          <w:sz w:val="22"/>
          <w:szCs w:val="22"/>
          <w:lang w:val="cs-CZ"/>
        </w:rPr>
      </w:pPr>
    </w:p>
    <w:p w:rsidR="00472ED3" w:rsidRPr="000B077F" w:rsidRDefault="00472ED3" w:rsidP="000B077F">
      <w:pPr>
        <w:pStyle w:val="Odstavecseseznamem"/>
        <w:widowControl w:val="0"/>
        <w:numPr>
          <w:ilvl w:val="1"/>
          <w:numId w:val="19"/>
        </w:numPr>
        <w:snapToGrid w:val="0"/>
        <w:spacing w:before="120"/>
        <w:contextualSpacing/>
        <w:jc w:val="both"/>
        <w:rPr>
          <w:sz w:val="22"/>
          <w:szCs w:val="22"/>
          <w:lang w:val="cs-CZ"/>
        </w:rPr>
      </w:pPr>
      <w:r w:rsidRPr="000B077F">
        <w:rPr>
          <w:sz w:val="22"/>
          <w:szCs w:val="22"/>
          <w:lang w:val="cs-CZ"/>
        </w:rPr>
        <w:t>Změnit smlouvu je možné pouze na základě písemné dohody smluvních stran ve formě dodatku ke smlouvě, není-li stanoveno ve smlouvě jinak.</w:t>
      </w:r>
    </w:p>
    <w:p w:rsidR="00472ED3" w:rsidRDefault="00472ED3" w:rsidP="00472ED3">
      <w:pPr>
        <w:widowControl w:val="0"/>
        <w:tabs>
          <w:tab w:val="left" w:pos="2268"/>
        </w:tabs>
        <w:spacing w:before="120"/>
        <w:jc w:val="center"/>
        <w:rPr>
          <w:b/>
          <w:sz w:val="22"/>
          <w:szCs w:val="22"/>
          <w:lang w:val="cs-CZ"/>
        </w:rPr>
      </w:pPr>
    </w:p>
    <w:p w:rsidR="00472ED3" w:rsidRDefault="00472ED3" w:rsidP="00472ED3">
      <w:pPr>
        <w:widowControl w:val="0"/>
        <w:tabs>
          <w:tab w:val="left" w:pos="2268"/>
        </w:tabs>
        <w:spacing w:before="12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X.</w:t>
      </w:r>
    </w:p>
    <w:p w:rsidR="00472ED3" w:rsidRDefault="00472ED3" w:rsidP="00472ED3">
      <w:pPr>
        <w:widowControl w:val="0"/>
        <w:tabs>
          <w:tab w:val="left" w:pos="2268"/>
        </w:tabs>
        <w:spacing w:before="12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Odstoupení od smlouvy</w:t>
      </w:r>
    </w:p>
    <w:p w:rsidR="00472ED3" w:rsidRDefault="00472ED3" w:rsidP="00472ED3">
      <w:pPr>
        <w:widowControl w:val="0"/>
        <w:tabs>
          <w:tab w:val="left" w:pos="2268"/>
        </w:tabs>
        <w:spacing w:before="120"/>
        <w:jc w:val="center"/>
        <w:rPr>
          <w:b/>
          <w:sz w:val="22"/>
          <w:szCs w:val="22"/>
          <w:lang w:val="cs-CZ"/>
        </w:rPr>
      </w:pPr>
    </w:p>
    <w:p w:rsidR="00472ED3" w:rsidRDefault="000B077F" w:rsidP="000B077F">
      <w:pPr>
        <w:pStyle w:val="AAOdstavec"/>
        <w:numPr>
          <w:ilvl w:val="1"/>
          <w:numId w:val="20"/>
        </w:numPr>
        <w:snapToGrid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</w:rPr>
        <w:t>Do</w:t>
      </w:r>
      <w:r w:rsidR="00472ED3">
        <w:rPr>
          <w:rFonts w:ascii="Times New Roman" w:hAnsi="Times New Roman"/>
        </w:rPr>
        <w:t>hodou smluvních stran, jejíž součástí je i vypořádání vzájemných závazků a pohledávek, odstoupením od smlouvy v případech uvedených v zákoně, této smlouvě</w:t>
      </w:r>
      <w:r w:rsidR="00472ED3">
        <w:rPr>
          <w:rFonts w:ascii="Times New Roman" w:hAnsi="Times New Roman"/>
          <w:b/>
        </w:rPr>
        <w:t>.</w:t>
      </w:r>
      <w:r w:rsidR="00472ED3">
        <w:rPr>
          <w:rFonts w:ascii="Times New Roman" w:hAnsi="Times New Roman"/>
        </w:rPr>
        <w:t xml:space="preserve"> </w:t>
      </w:r>
      <w:bookmarkStart w:id="0" w:name="_Ref62193625"/>
    </w:p>
    <w:p w:rsidR="00472ED3" w:rsidRDefault="00472ED3" w:rsidP="000B077F">
      <w:pPr>
        <w:pStyle w:val="AAOdstavec"/>
        <w:numPr>
          <w:ilvl w:val="1"/>
          <w:numId w:val="20"/>
        </w:numPr>
        <w:snapToGrid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 souladu s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2106 NOZ je objednatel oprávněn od smlouvy odstoupit v každém případě bez dalšího, tj. bez předchozího upozornění a stanovení dodatečné přiměřené lhůty pro sjednání nápravy, v těchto případech: </w:t>
      </w:r>
    </w:p>
    <w:p w:rsidR="00472ED3" w:rsidRDefault="00472ED3" w:rsidP="00472ED3">
      <w:pPr>
        <w:pStyle w:val="AAOdstavec"/>
        <w:numPr>
          <w:ilvl w:val="0"/>
          <w:numId w:val="12"/>
        </w:numPr>
        <w:snapToGrid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vadnost díla již v průběhu jeho provádění, pokud zhotovitel na písemnou výzvu objednatele vady neodstraní v dohodnuté lhůtě</w:t>
      </w:r>
    </w:p>
    <w:p w:rsidR="00472ED3" w:rsidRDefault="00472ED3" w:rsidP="00472ED3">
      <w:pPr>
        <w:pStyle w:val="AAOdstavec"/>
        <w:numPr>
          <w:ilvl w:val="0"/>
          <w:numId w:val="12"/>
        </w:numPr>
        <w:snapToGrid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bude-li zhotovitel plnit závazek založený touto smlouvou v rozporu se zadávacími podmínkami nebo v rozporu s pokyny objednatele, </w:t>
      </w:r>
    </w:p>
    <w:p w:rsidR="00472ED3" w:rsidRDefault="00472ED3" w:rsidP="00472ED3">
      <w:pPr>
        <w:pStyle w:val="AAOdstavec"/>
        <w:numPr>
          <w:ilvl w:val="0"/>
          <w:numId w:val="12"/>
        </w:numPr>
        <w:snapToGrid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bude-li zahájeno insolvenční řízení dle zák. č. 182/2006 Sb., o úpadku a způsobech jeho řešení </w:t>
      </w:r>
      <w:r>
        <w:rPr>
          <w:rFonts w:ascii="Times New Roman" w:hAnsi="Times New Roman"/>
        </w:rPr>
        <w:lastRenderedPageBreak/>
        <w:t xml:space="preserve">v platném znění, jehož předmětem bude úpadek nebo hrozící úpadek zhotovitele; zhotovitel je povinen oznámit tuto skutečnost neprodleně objednateli. </w:t>
      </w:r>
    </w:p>
    <w:p w:rsidR="00472ED3" w:rsidRDefault="00472ED3" w:rsidP="00472ED3">
      <w:pPr>
        <w:pStyle w:val="AAOdstavec"/>
        <w:numPr>
          <w:ilvl w:val="0"/>
          <w:numId w:val="12"/>
        </w:numPr>
        <w:snapToGrid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pozbude-li zhotovitel jakékoliv oprávnění vyžadované právními předpisy nebo zadávacími podmínkami pro provádění činnosti, k níž se zavazuje touto smlouvou.</w:t>
      </w:r>
    </w:p>
    <w:bookmarkEnd w:id="0"/>
    <w:p w:rsidR="00472ED3" w:rsidRDefault="00472ED3" w:rsidP="000B077F">
      <w:pPr>
        <w:pStyle w:val="AOdstavec"/>
        <w:numPr>
          <w:ilvl w:val="1"/>
          <w:numId w:val="20"/>
        </w:numPr>
        <w:snapToGrid w:val="0"/>
        <w:spacing w:before="120"/>
        <w:ind w:left="709"/>
      </w:pPr>
      <w:r>
        <w:t>Odstoupením zanikají ke dni odstoupení práva a povinnosti stran z této smlouvy ohledně části závazku nesplněné k tomuto dni. Odstoupení od smlouvy se nedotýká práv a povinností pro splněnou část závazku a dále ustanovení, která by vzhledem ke své povaze trvala i po ukončení smlouvy, zejména ustanovení o smluvních pokutách a náhradě škody.</w:t>
      </w:r>
    </w:p>
    <w:p w:rsidR="00472ED3" w:rsidRDefault="00472ED3" w:rsidP="00472ED3">
      <w:pPr>
        <w:pStyle w:val="AAOdstavec"/>
        <w:spacing w:before="120"/>
        <w:rPr>
          <w:rFonts w:ascii="Times New Roman" w:hAnsi="Times New Roman"/>
          <w:b/>
        </w:rPr>
      </w:pPr>
    </w:p>
    <w:p w:rsidR="00472ED3" w:rsidRDefault="00472ED3" w:rsidP="00472ED3">
      <w:pPr>
        <w:pStyle w:val="AAOdstavec"/>
        <w:spacing w:before="12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XI.</w:t>
      </w:r>
    </w:p>
    <w:p w:rsidR="00472ED3" w:rsidRDefault="00472ED3" w:rsidP="00472ED3">
      <w:pPr>
        <w:pStyle w:val="AAOdstavec"/>
        <w:spacing w:before="12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Další ujednání</w:t>
      </w:r>
    </w:p>
    <w:p w:rsidR="00472ED3" w:rsidRDefault="00472ED3" w:rsidP="00472ED3">
      <w:pPr>
        <w:pStyle w:val="AAOdstavec"/>
        <w:spacing w:before="120"/>
        <w:ind w:left="0"/>
        <w:jc w:val="center"/>
        <w:rPr>
          <w:rFonts w:ascii="Times New Roman" w:hAnsi="Times New Roman"/>
          <w:b/>
        </w:rPr>
      </w:pPr>
    </w:p>
    <w:p w:rsidR="00472ED3" w:rsidRDefault="00472ED3" w:rsidP="000B077F">
      <w:pPr>
        <w:pStyle w:val="AAOdstavec"/>
        <w:numPr>
          <w:ilvl w:val="1"/>
          <w:numId w:val="21"/>
        </w:numPr>
        <w:snapToGrid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Dle dohody smluvních stran nelze postoupit pohledávku, kterou má zhotovitel za objednatelem z titulu této smlouvy, bez předchozího písemného souhlasu objednatele. Postoupení pohledávky v rozporu s tímto ustanovením je neplatné. Objednatel je v takovém případě oprávněn odstoupit od smlouvy již bez dalšího. Toto omezení bude platné i po skončení doby trvání této smlouvy. Jakýkoli právní úkon učiněný v rozporu s tímto omezením bude považován za příčící se dobrým mravům.</w:t>
      </w:r>
    </w:p>
    <w:p w:rsidR="00472ED3" w:rsidRDefault="00472ED3" w:rsidP="000B077F">
      <w:pPr>
        <w:pStyle w:val="AAOdstavec"/>
        <w:numPr>
          <w:ilvl w:val="1"/>
          <w:numId w:val="21"/>
        </w:numPr>
        <w:snapToGrid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Dle dohody smluvních stran není zhotovitel oprávněn zastavit pohledávku za objednatelem vzniklou z titulu této smlouvy bez předchozího písemného souhlasu objednatele. V případě porušení této povinnosti je objednatel oprávněn odstoupit od smlouvy již bez dalšího.</w:t>
      </w:r>
    </w:p>
    <w:p w:rsidR="00472ED3" w:rsidRDefault="00472ED3" w:rsidP="000B077F">
      <w:pPr>
        <w:pStyle w:val="AAOdstavec"/>
        <w:numPr>
          <w:ilvl w:val="1"/>
          <w:numId w:val="21"/>
        </w:numPr>
        <w:snapToGrid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Zhotovitel není oprávněn jednostranně započíst žádnou pohledávku za objednatelem vzniklou z titulu této smlouvy. Jakýkoli právní úkon učiněný v rozporu s tímto ustanovením bude považován za příčící se dobrým mravům. </w:t>
      </w:r>
    </w:p>
    <w:p w:rsidR="00472ED3" w:rsidRDefault="00472ED3" w:rsidP="00472ED3">
      <w:pPr>
        <w:widowControl w:val="0"/>
        <w:tabs>
          <w:tab w:val="left" w:pos="2268"/>
        </w:tabs>
        <w:spacing w:before="120"/>
        <w:jc w:val="both"/>
        <w:rPr>
          <w:sz w:val="22"/>
          <w:szCs w:val="22"/>
          <w:lang w:val="cs-CZ"/>
        </w:rPr>
      </w:pPr>
    </w:p>
    <w:p w:rsidR="00472ED3" w:rsidRDefault="00472ED3" w:rsidP="00472ED3">
      <w:pPr>
        <w:widowControl w:val="0"/>
        <w:tabs>
          <w:tab w:val="left" w:pos="2268"/>
        </w:tabs>
        <w:spacing w:before="12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XII.</w:t>
      </w:r>
    </w:p>
    <w:p w:rsidR="00472ED3" w:rsidRDefault="00472ED3" w:rsidP="00472ED3">
      <w:pPr>
        <w:pStyle w:val="AAOdstavec"/>
        <w:spacing w:before="12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Záruka za jakost</w:t>
      </w:r>
    </w:p>
    <w:p w:rsidR="00472ED3" w:rsidRPr="000B077F" w:rsidRDefault="00472ED3" w:rsidP="00472ED3">
      <w:pPr>
        <w:pStyle w:val="AAOdstavec"/>
        <w:numPr>
          <w:ilvl w:val="1"/>
          <w:numId w:val="22"/>
        </w:numPr>
        <w:snapToGrid w:val="0"/>
        <w:spacing w:before="120"/>
        <w:rPr>
          <w:rFonts w:ascii="Times New Roman" w:hAnsi="Times New Roman"/>
        </w:rPr>
      </w:pPr>
      <w:r w:rsidRPr="000B077F">
        <w:rPr>
          <w:rFonts w:ascii="Times New Roman" w:hAnsi="Times New Roman"/>
        </w:rPr>
        <w:t xml:space="preserve">Zhotovitel poskytuje objednateli záruku za řádné provedení díla v délce 2 let. Tato lhůta běží zvlášť vždy pro práce a dodávky uvedené v soupisu prací a dodávek. </w:t>
      </w:r>
    </w:p>
    <w:p w:rsidR="00472ED3" w:rsidRDefault="00472ED3" w:rsidP="00472ED3">
      <w:pPr>
        <w:pStyle w:val="AAOdstavec"/>
        <w:spacing w:before="12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</w:t>
      </w:r>
      <w:r w:rsidR="004E69AB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>.</w:t>
      </w:r>
    </w:p>
    <w:p w:rsidR="00472ED3" w:rsidRDefault="00472ED3" w:rsidP="00472ED3">
      <w:pPr>
        <w:pStyle w:val="AAOdstavec"/>
        <w:spacing w:before="12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Soudní doložka, volba práva</w:t>
      </w:r>
    </w:p>
    <w:p w:rsidR="00472ED3" w:rsidRDefault="00472ED3" w:rsidP="00472ED3">
      <w:pPr>
        <w:pStyle w:val="AAOdstavec"/>
        <w:spacing w:before="120"/>
        <w:ind w:left="0"/>
        <w:jc w:val="center"/>
        <w:rPr>
          <w:rFonts w:ascii="Times New Roman" w:hAnsi="Times New Roman"/>
          <w:b/>
        </w:rPr>
      </w:pPr>
    </w:p>
    <w:p w:rsidR="00472ED3" w:rsidRPr="000B077F" w:rsidRDefault="00472ED3" w:rsidP="000B077F">
      <w:pPr>
        <w:pStyle w:val="Odstavecseseznamem"/>
        <w:numPr>
          <w:ilvl w:val="1"/>
          <w:numId w:val="23"/>
        </w:numPr>
        <w:snapToGrid w:val="0"/>
        <w:contextualSpacing/>
        <w:jc w:val="both"/>
        <w:rPr>
          <w:sz w:val="22"/>
          <w:szCs w:val="22"/>
        </w:rPr>
      </w:pPr>
      <w:r w:rsidRPr="000B077F">
        <w:rPr>
          <w:sz w:val="22"/>
          <w:szCs w:val="22"/>
        </w:rPr>
        <w:t>Veškerá vzájemná práva a povinnosti smluvních stran vyplývající z uzavřené smlouvy na plnění této zakázky se budou řídit právem České republiky. Veškeré spory, které vzniknou z uzavřené smlouvy na plnění zakázky nebo v souvislosti s ní, které se nepodaří vyřešit přednostně smírnou cestou, budou rozhodovány obecnými soudy v souladu se zákonem č. 99/1963 Sb., občanským soudním řádem, ve znění pozdějších předpisů</w:t>
      </w:r>
    </w:p>
    <w:p w:rsidR="00472ED3" w:rsidRDefault="00472ED3" w:rsidP="00472ED3">
      <w:pPr>
        <w:jc w:val="both"/>
        <w:rPr>
          <w:sz w:val="22"/>
          <w:szCs w:val="22"/>
        </w:rPr>
      </w:pPr>
    </w:p>
    <w:p w:rsidR="00472ED3" w:rsidRDefault="00472ED3" w:rsidP="00472ED3">
      <w:pPr>
        <w:jc w:val="both"/>
        <w:rPr>
          <w:sz w:val="22"/>
          <w:szCs w:val="22"/>
        </w:rPr>
      </w:pPr>
    </w:p>
    <w:p w:rsidR="00472ED3" w:rsidRDefault="00472ED3" w:rsidP="00472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4E69A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V.</w:t>
      </w:r>
    </w:p>
    <w:p w:rsidR="00472ED3" w:rsidRDefault="00472ED3" w:rsidP="00472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472ED3" w:rsidRDefault="00472ED3" w:rsidP="00472ED3">
      <w:pPr>
        <w:jc w:val="center"/>
        <w:rPr>
          <w:b/>
          <w:sz w:val="22"/>
          <w:szCs w:val="22"/>
        </w:rPr>
      </w:pPr>
    </w:p>
    <w:p w:rsidR="00472ED3" w:rsidRPr="000B077F" w:rsidRDefault="000B077F" w:rsidP="000B07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14.1 </w:t>
      </w:r>
      <w:r w:rsidR="00472ED3" w:rsidRPr="000B077F">
        <w:rPr>
          <w:sz w:val="22"/>
          <w:szCs w:val="22"/>
        </w:rPr>
        <w:t>Smlouva nabývá platnosti a účinnosti dnem jejího podpisu oběma smluvními stranami.</w:t>
      </w:r>
    </w:p>
    <w:p w:rsidR="000B077F" w:rsidRDefault="000B077F" w:rsidP="000B07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14.2 </w:t>
      </w:r>
      <w:r w:rsidR="00472ED3" w:rsidRPr="000B077F">
        <w:rPr>
          <w:sz w:val="22"/>
          <w:szCs w:val="22"/>
        </w:rPr>
        <w:t xml:space="preserve">Obě strany prohlašují, že v souladu se zněním zákona č. 106/1999 Sb., o svobodném přístupu k </w:t>
      </w:r>
    </w:p>
    <w:p w:rsidR="00472ED3" w:rsidRDefault="00472ED3" w:rsidP="000B077F">
      <w:pPr>
        <w:jc w:val="both"/>
        <w:rPr>
          <w:sz w:val="22"/>
          <w:szCs w:val="22"/>
        </w:rPr>
      </w:pPr>
      <w:r w:rsidRPr="000B077F">
        <w:rPr>
          <w:sz w:val="22"/>
          <w:szCs w:val="22"/>
        </w:rPr>
        <w:t>informacím, ve znění pozdějších předpisů, s možným zpřístupněním, či zveřejněním celé této smlouvy v jejím plném znění, jakož i všech úkonů a okolností s touto smlouvou souvisejících, ke kterému může kdykoliv v budoucnu dojít.</w:t>
      </w:r>
    </w:p>
    <w:p w:rsidR="00472ED3" w:rsidRPr="000B077F" w:rsidRDefault="000B077F" w:rsidP="000B077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14.3 </w:t>
      </w:r>
      <w:r w:rsidR="00472ED3" w:rsidRPr="000B077F">
        <w:rPr>
          <w:sz w:val="22"/>
          <w:szCs w:val="22"/>
        </w:rPr>
        <w:t xml:space="preserve"> Obě smluvní strany prohlašují, že si smlouvu přečetly, s jejím obsahem souhlasí, a že byla sepsána na základě jejich pravé a svobodné vůle, prosté omylu.</w:t>
      </w:r>
    </w:p>
    <w:p w:rsidR="00472ED3" w:rsidRPr="000B077F" w:rsidRDefault="000B077F" w:rsidP="000B07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14.4 </w:t>
      </w:r>
      <w:r w:rsidR="00472ED3" w:rsidRPr="000B077F">
        <w:rPr>
          <w:sz w:val="22"/>
          <w:szCs w:val="22"/>
        </w:rPr>
        <w:t xml:space="preserve">Smlouva je vyhotovena ve </w:t>
      </w:r>
      <w:r w:rsidR="004E69AB" w:rsidRPr="000B077F">
        <w:rPr>
          <w:sz w:val="22"/>
          <w:szCs w:val="22"/>
        </w:rPr>
        <w:t>dvou</w:t>
      </w:r>
      <w:r w:rsidR="00472ED3" w:rsidRPr="000B077F">
        <w:rPr>
          <w:sz w:val="22"/>
          <w:szCs w:val="22"/>
        </w:rPr>
        <w:t xml:space="preserve"> stejnopisech, z nichž zhotovitel obdrží </w:t>
      </w:r>
      <w:r w:rsidR="004E69AB" w:rsidRPr="000B077F">
        <w:rPr>
          <w:sz w:val="22"/>
          <w:szCs w:val="22"/>
        </w:rPr>
        <w:t>jeden</w:t>
      </w:r>
      <w:r w:rsidR="00472ED3" w:rsidRPr="000B077F">
        <w:rPr>
          <w:sz w:val="22"/>
          <w:szCs w:val="22"/>
        </w:rPr>
        <w:t xml:space="preserve"> a objednatel </w:t>
      </w:r>
      <w:r w:rsidR="004E69AB" w:rsidRPr="000B077F">
        <w:rPr>
          <w:sz w:val="22"/>
          <w:szCs w:val="22"/>
        </w:rPr>
        <w:t>jeden</w:t>
      </w:r>
      <w:r w:rsidR="00472ED3" w:rsidRPr="000B077F">
        <w:rPr>
          <w:sz w:val="22"/>
          <w:szCs w:val="22"/>
        </w:rPr>
        <w:t>, přičemž každý má platnost originálu.</w:t>
      </w:r>
    </w:p>
    <w:p w:rsidR="00472ED3" w:rsidRDefault="00472ED3" w:rsidP="00472ED3">
      <w:pPr>
        <w:pStyle w:val="Odstavecseseznamem"/>
        <w:ind w:left="709" w:hanging="425"/>
        <w:jc w:val="both"/>
        <w:rPr>
          <w:sz w:val="22"/>
          <w:szCs w:val="22"/>
        </w:rPr>
      </w:pPr>
    </w:p>
    <w:p w:rsidR="00472ED3" w:rsidRDefault="00472ED3" w:rsidP="00472ED3">
      <w:pPr>
        <w:pStyle w:val="Odstavecseseznamem"/>
        <w:ind w:left="709" w:hanging="425"/>
        <w:jc w:val="both"/>
        <w:rPr>
          <w:sz w:val="22"/>
          <w:szCs w:val="22"/>
        </w:rPr>
      </w:pPr>
    </w:p>
    <w:p w:rsidR="00472ED3" w:rsidRDefault="00472ED3" w:rsidP="00472ED3">
      <w:pPr>
        <w:pStyle w:val="Odstavecseseznamem"/>
        <w:ind w:left="709" w:hanging="425"/>
        <w:jc w:val="both"/>
        <w:rPr>
          <w:sz w:val="22"/>
          <w:szCs w:val="22"/>
        </w:rPr>
      </w:pPr>
    </w:p>
    <w:p w:rsidR="00472ED3" w:rsidRDefault="00472ED3" w:rsidP="00472ED3">
      <w:pPr>
        <w:pStyle w:val="Odstavecseseznamem"/>
        <w:ind w:left="709" w:hanging="425"/>
        <w:jc w:val="both"/>
        <w:rPr>
          <w:sz w:val="22"/>
          <w:szCs w:val="22"/>
        </w:rPr>
      </w:pPr>
    </w:p>
    <w:p w:rsidR="00472ED3" w:rsidRDefault="00472ED3" w:rsidP="00472ED3">
      <w:pPr>
        <w:pStyle w:val="Odstavecseseznamem"/>
        <w:ind w:left="709" w:hanging="425"/>
        <w:jc w:val="both"/>
        <w:rPr>
          <w:sz w:val="22"/>
          <w:szCs w:val="22"/>
        </w:rPr>
      </w:pPr>
    </w:p>
    <w:p w:rsidR="00472ED3" w:rsidRDefault="00472ED3" w:rsidP="00472ED3">
      <w:pPr>
        <w:pStyle w:val="Odstavecseseznamem"/>
        <w:ind w:left="709" w:hanging="425"/>
        <w:jc w:val="both"/>
        <w:rPr>
          <w:sz w:val="22"/>
          <w:szCs w:val="22"/>
        </w:rPr>
      </w:pPr>
    </w:p>
    <w:p w:rsidR="00472ED3" w:rsidRDefault="00472ED3" w:rsidP="00472ED3">
      <w:pPr>
        <w:pStyle w:val="Odstavecseseznamem"/>
        <w:ind w:left="709" w:hanging="425"/>
        <w:jc w:val="both"/>
        <w:rPr>
          <w:sz w:val="22"/>
          <w:szCs w:val="22"/>
        </w:rPr>
      </w:pPr>
    </w:p>
    <w:p w:rsidR="00472ED3" w:rsidRPr="00526606" w:rsidRDefault="006E3DCC" w:rsidP="00472ED3">
      <w:pPr>
        <w:pStyle w:val="Odstavecseseznamem"/>
        <w:ind w:left="709" w:hanging="425"/>
        <w:jc w:val="both"/>
        <w:rPr>
          <w:rStyle w:val="Nadpis1Char"/>
        </w:rPr>
      </w:pPr>
      <w:r>
        <w:rPr>
          <w:sz w:val="22"/>
          <w:szCs w:val="22"/>
        </w:rPr>
        <w:t>V Jestřabí Lhotě</w:t>
      </w:r>
      <w:r w:rsidR="00472ED3">
        <w:rPr>
          <w:sz w:val="22"/>
          <w:szCs w:val="22"/>
        </w:rPr>
        <w:t xml:space="preserve">  </w:t>
      </w:r>
      <w:r w:rsidR="00472ED3" w:rsidRPr="00526606">
        <w:rPr>
          <w:rStyle w:val="Nadpis1Char"/>
        </w:rPr>
        <w:t xml:space="preserve">dne </w:t>
      </w:r>
    </w:p>
    <w:p w:rsidR="00472ED3" w:rsidRDefault="00472ED3" w:rsidP="00472ED3">
      <w:pPr>
        <w:pStyle w:val="Odstavecseseznamem"/>
        <w:ind w:left="709" w:hanging="425"/>
        <w:jc w:val="both"/>
        <w:rPr>
          <w:sz w:val="22"/>
          <w:szCs w:val="22"/>
        </w:rPr>
      </w:pPr>
    </w:p>
    <w:p w:rsidR="00472ED3" w:rsidRDefault="00472ED3" w:rsidP="00472ED3">
      <w:pPr>
        <w:pStyle w:val="Odstavecseseznamem"/>
        <w:ind w:left="709" w:hanging="425"/>
        <w:jc w:val="both"/>
        <w:rPr>
          <w:sz w:val="22"/>
          <w:szCs w:val="22"/>
        </w:rPr>
      </w:pPr>
      <w:bookmarkStart w:id="1" w:name="_GoBack"/>
    </w:p>
    <w:bookmarkEnd w:id="1"/>
    <w:p w:rsidR="00472ED3" w:rsidRDefault="00472ED3" w:rsidP="00472ED3">
      <w:pPr>
        <w:pStyle w:val="Odstavecseseznamem"/>
        <w:ind w:left="709" w:hanging="425"/>
        <w:jc w:val="both"/>
        <w:rPr>
          <w:sz w:val="22"/>
          <w:szCs w:val="22"/>
        </w:rPr>
      </w:pPr>
    </w:p>
    <w:p w:rsidR="00472ED3" w:rsidRDefault="006E3DCC" w:rsidP="00472ED3">
      <w:pPr>
        <w:pStyle w:val="Odstavecseseznamem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</w:t>
      </w:r>
    </w:p>
    <w:p w:rsidR="006E3DCC" w:rsidRDefault="006E3DCC" w:rsidP="00472ED3">
      <w:pPr>
        <w:pStyle w:val="Odstavecseseznamem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Václav Nedbal, starosta</w:t>
      </w:r>
    </w:p>
    <w:p w:rsidR="00472ED3" w:rsidRDefault="00472ED3" w:rsidP="00472ED3">
      <w:pPr>
        <w:pStyle w:val="Odstavecseseznamem"/>
        <w:ind w:left="709" w:hanging="425"/>
        <w:jc w:val="both"/>
        <w:rPr>
          <w:sz w:val="22"/>
          <w:szCs w:val="22"/>
        </w:rPr>
      </w:pPr>
    </w:p>
    <w:p w:rsidR="00472ED3" w:rsidRDefault="00472ED3" w:rsidP="00472ED3">
      <w:pPr>
        <w:pStyle w:val="Odstavecseseznamem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za zhotovitele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objednatele</w:t>
      </w:r>
    </w:p>
    <w:p w:rsidR="006E3DCC" w:rsidRDefault="006E3DCC" w:rsidP="00472ED3">
      <w:pPr>
        <w:pStyle w:val="Odstavecseseznamem"/>
        <w:ind w:left="709" w:hanging="425"/>
        <w:jc w:val="both"/>
        <w:rPr>
          <w:sz w:val="22"/>
          <w:szCs w:val="22"/>
        </w:rPr>
      </w:pPr>
    </w:p>
    <w:p w:rsidR="00472ED3" w:rsidRPr="00FE3F2C" w:rsidRDefault="00472ED3" w:rsidP="00472ED3">
      <w:pPr>
        <w:widowControl w:val="0"/>
        <w:spacing w:before="120"/>
        <w:rPr>
          <w:b/>
          <w:i/>
          <w:sz w:val="22"/>
          <w:szCs w:val="22"/>
          <w:lang w:val="cs-CZ"/>
        </w:rPr>
      </w:pPr>
    </w:p>
    <w:sectPr w:rsidR="00472ED3" w:rsidRPr="00FE3F2C" w:rsidSect="00C5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856"/>
    <w:multiLevelType w:val="multilevel"/>
    <w:tmpl w:val="6BB46F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9B6321D"/>
    <w:multiLevelType w:val="multilevel"/>
    <w:tmpl w:val="A26A580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8A6D67"/>
    <w:multiLevelType w:val="hybridMultilevel"/>
    <w:tmpl w:val="FA06606A"/>
    <w:lvl w:ilvl="0" w:tplc="7AE8B7F6">
      <w:start w:val="1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DC682B"/>
    <w:multiLevelType w:val="multilevel"/>
    <w:tmpl w:val="2A0C7CB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2960" w:hanging="1440"/>
      </w:pPr>
    </w:lvl>
  </w:abstractNum>
  <w:abstractNum w:abstractNumId="4">
    <w:nsid w:val="19E942A1"/>
    <w:multiLevelType w:val="multilevel"/>
    <w:tmpl w:val="9BE06FD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248" w:hanging="1440"/>
      </w:pPr>
    </w:lvl>
  </w:abstractNum>
  <w:abstractNum w:abstractNumId="5">
    <w:nsid w:val="1B8323D4"/>
    <w:multiLevelType w:val="multilevel"/>
    <w:tmpl w:val="6EBEE236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abstractNum w:abstractNumId="6">
    <w:nsid w:val="34F72D05"/>
    <w:multiLevelType w:val="hybridMultilevel"/>
    <w:tmpl w:val="34DE867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669F2"/>
    <w:multiLevelType w:val="multilevel"/>
    <w:tmpl w:val="7D70B66C"/>
    <w:lvl w:ilvl="0">
      <w:start w:val="11"/>
      <w:numFmt w:val="decimal"/>
      <w:lvlText w:val="%1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"/>
      <w:lvlJc w:val="left"/>
      <w:pPr>
        <w:ind w:left="846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b w:val="0"/>
      </w:rPr>
    </w:lvl>
  </w:abstractNum>
  <w:abstractNum w:abstractNumId="8">
    <w:nsid w:val="36326623"/>
    <w:multiLevelType w:val="multilevel"/>
    <w:tmpl w:val="3BDE080E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9">
    <w:nsid w:val="3B196344"/>
    <w:multiLevelType w:val="multilevel"/>
    <w:tmpl w:val="D60AB83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30" w:hanging="360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3930" w:hanging="72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430" w:hanging="108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8930" w:hanging="1440"/>
      </w:pPr>
    </w:lvl>
    <w:lvl w:ilvl="8">
      <w:start w:val="1"/>
      <w:numFmt w:val="decimal"/>
      <w:lvlText w:val="%1.%2.%3.%4.%5.%6.%7.%8.%9"/>
      <w:lvlJc w:val="left"/>
      <w:pPr>
        <w:ind w:left="10000" w:hanging="1440"/>
      </w:pPr>
    </w:lvl>
  </w:abstractNum>
  <w:abstractNum w:abstractNumId="10">
    <w:nsid w:val="429A54E1"/>
    <w:multiLevelType w:val="multilevel"/>
    <w:tmpl w:val="F77CD26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2960" w:hanging="1440"/>
      </w:pPr>
    </w:lvl>
  </w:abstractNum>
  <w:abstractNum w:abstractNumId="11">
    <w:nsid w:val="49AC0387"/>
    <w:multiLevelType w:val="multilevel"/>
    <w:tmpl w:val="EDA46FA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">
    <w:nsid w:val="4C4B1BE8"/>
    <w:multiLevelType w:val="multilevel"/>
    <w:tmpl w:val="A8D0A79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980" w:hanging="420"/>
      </w:pPr>
    </w:lvl>
    <w:lvl w:ilvl="2">
      <w:start w:val="1"/>
      <w:numFmt w:val="decimal"/>
      <w:lvlText w:val="%1.%2.%3"/>
      <w:lvlJc w:val="left"/>
      <w:pPr>
        <w:ind w:left="3840" w:hanging="720"/>
      </w:pPr>
    </w:lvl>
    <w:lvl w:ilvl="3">
      <w:start w:val="1"/>
      <w:numFmt w:val="decimal"/>
      <w:lvlText w:val="%1.%2.%3.%4"/>
      <w:lvlJc w:val="left"/>
      <w:pPr>
        <w:ind w:left="5400" w:hanging="720"/>
      </w:pPr>
    </w:lvl>
    <w:lvl w:ilvl="4">
      <w:start w:val="1"/>
      <w:numFmt w:val="decimal"/>
      <w:lvlText w:val="%1.%2.%3.%4.%5"/>
      <w:lvlJc w:val="left"/>
      <w:pPr>
        <w:ind w:left="7320" w:hanging="1080"/>
      </w:pPr>
    </w:lvl>
    <w:lvl w:ilvl="5">
      <w:start w:val="1"/>
      <w:numFmt w:val="decimal"/>
      <w:lvlText w:val="%1.%2.%3.%4.%5.%6"/>
      <w:lvlJc w:val="left"/>
      <w:pPr>
        <w:ind w:left="8880" w:hanging="1080"/>
      </w:pPr>
    </w:lvl>
    <w:lvl w:ilvl="6">
      <w:start w:val="1"/>
      <w:numFmt w:val="decimal"/>
      <w:lvlText w:val="%1.%2.%3.%4.%5.%6.%7"/>
      <w:lvlJc w:val="left"/>
      <w:pPr>
        <w:ind w:left="10800" w:hanging="1440"/>
      </w:pPr>
    </w:lvl>
    <w:lvl w:ilvl="7">
      <w:start w:val="1"/>
      <w:numFmt w:val="decimal"/>
      <w:lvlText w:val="%1.%2.%3.%4.%5.%6.%7.%8"/>
      <w:lvlJc w:val="left"/>
      <w:pPr>
        <w:ind w:left="12360" w:hanging="1440"/>
      </w:pPr>
    </w:lvl>
    <w:lvl w:ilvl="8">
      <w:start w:val="1"/>
      <w:numFmt w:val="decimal"/>
      <w:lvlText w:val="%1.%2.%3.%4.%5.%6.%7.%8.%9"/>
      <w:lvlJc w:val="left"/>
      <w:pPr>
        <w:ind w:left="13920" w:hanging="1440"/>
      </w:pPr>
    </w:lvl>
  </w:abstractNum>
  <w:abstractNum w:abstractNumId="13">
    <w:nsid w:val="527C18B8"/>
    <w:multiLevelType w:val="multilevel"/>
    <w:tmpl w:val="66FE8B5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b/>
      </w:rPr>
    </w:lvl>
  </w:abstractNum>
  <w:abstractNum w:abstractNumId="14">
    <w:nsid w:val="546D2047"/>
    <w:multiLevelType w:val="multilevel"/>
    <w:tmpl w:val="180E58C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5">
    <w:nsid w:val="59456BBD"/>
    <w:multiLevelType w:val="multilevel"/>
    <w:tmpl w:val="EC7C19E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97641A6"/>
    <w:multiLevelType w:val="multilevel"/>
    <w:tmpl w:val="842C2E54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7">
    <w:nsid w:val="5B481B6C"/>
    <w:multiLevelType w:val="multilevel"/>
    <w:tmpl w:val="4FC00A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0531938"/>
    <w:multiLevelType w:val="multilevel"/>
    <w:tmpl w:val="4CD2638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9">
    <w:nsid w:val="619E3394"/>
    <w:multiLevelType w:val="hybridMultilevel"/>
    <w:tmpl w:val="DD84BF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38314E"/>
    <w:multiLevelType w:val="multilevel"/>
    <w:tmpl w:val="753CF52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90" w:hanging="360"/>
      </w:pPr>
    </w:lvl>
    <w:lvl w:ilvl="2">
      <w:start w:val="1"/>
      <w:numFmt w:val="decimal"/>
      <w:lvlText w:val="%1.%2.%3"/>
      <w:lvlJc w:val="left"/>
      <w:pPr>
        <w:ind w:left="3580" w:hanging="720"/>
      </w:pPr>
    </w:lvl>
    <w:lvl w:ilvl="3">
      <w:start w:val="1"/>
      <w:numFmt w:val="decimal"/>
      <w:lvlText w:val="%1.%2.%3.%4"/>
      <w:lvlJc w:val="left"/>
      <w:pPr>
        <w:ind w:left="5010" w:hanging="720"/>
      </w:pPr>
    </w:lvl>
    <w:lvl w:ilvl="4">
      <w:start w:val="1"/>
      <w:numFmt w:val="decimal"/>
      <w:lvlText w:val="%1.%2.%3.%4.%5"/>
      <w:lvlJc w:val="left"/>
      <w:pPr>
        <w:ind w:left="6800" w:hanging="1080"/>
      </w:pPr>
    </w:lvl>
    <w:lvl w:ilvl="5">
      <w:start w:val="1"/>
      <w:numFmt w:val="decimal"/>
      <w:lvlText w:val="%1.%2.%3.%4.%5.%6"/>
      <w:lvlJc w:val="left"/>
      <w:pPr>
        <w:ind w:left="8230" w:hanging="1080"/>
      </w:pPr>
    </w:lvl>
    <w:lvl w:ilvl="6">
      <w:start w:val="1"/>
      <w:numFmt w:val="decimal"/>
      <w:lvlText w:val="%1.%2.%3.%4.%5.%6.%7"/>
      <w:lvlJc w:val="left"/>
      <w:pPr>
        <w:ind w:left="10020" w:hanging="1440"/>
      </w:pPr>
    </w:lvl>
    <w:lvl w:ilvl="7">
      <w:start w:val="1"/>
      <w:numFmt w:val="decimal"/>
      <w:lvlText w:val="%1.%2.%3.%4.%5.%6.%7.%8"/>
      <w:lvlJc w:val="left"/>
      <w:pPr>
        <w:ind w:left="11450" w:hanging="1440"/>
      </w:pPr>
    </w:lvl>
    <w:lvl w:ilvl="8">
      <w:start w:val="1"/>
      <w:numFmt w:val="decimal"/>
      <w:lvlText w:val="%1.%2.%3.%4.%5.%6.%7.%8.%9"/>
      <w:lvlJc w:val="left"/>
      <w:pPr>
        <w:ind w:left="12880" w:hanging="1440"/>
      </w:pPr>
    </w:lvl>
  </w:abstractNum>
  <w:abstractNum w:abstractNumId="21">
    <w:nsid w:val="7F995533"/>
    <w:multiLevelType w:val="multilevel"/>
    <w:tmpl w:val="B634651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0"/>
  </w:num>
  <w:num w:numId="19">
    <w:abstractNumId w:val="17"/>
  </w:num>
  <w:num w:numId="20">
    <w:abstractNumId w:val="18"/>
  </w:num>
  <w:num w:numId="21">
    <w:abstractNumId w:val="21"/>
  </w:num>
  <w:num w:numId="22">
    <w:abstractNumId w:val="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ED3"/>
    <w:rsid w:val="000B077F"/>
    <w:rsid w:val="000E50B3"/>
    <w:rsid w:val="001D6FAB"/>
    <w:rsid w:val="00472ED3"/>
    <w:rsid w:val="004E69AB"/>
    <w:rsid w:val="006E3DCC"/>
    <w:rsid w:val="008123A1"/>
    <w:rsid w:val="008F6C29"/>
    <w:rsid w:val="009E783F"/>
    <w:rsid w:val="00A67543"/>
    <w:rsid w:val="00B120F9"/>
    <w:rsid w:val="00C375DE"/>
    <w:rsid w:val="00C5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ED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adpis1">
    <w:name w:val="heading 1"/>
    <w:aliases w:val="h1,H1"/>
    <w:basedOn w:val="Normln"/>
    <w:next w:val="Normln"/>
    <w:link w:val="Nadpis1Char"/>
    <w:qFormat/>
    <w:rsid w:val="00472ED3"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Standardnpsmoodstavce"/>
    <w:link w:val="Nadpis1"/>
    <w:rsid w:val="00472ED3"/>
    <w:rPr>
      <w:rFonts w:ascii="Arial" w:eastAsia="Times New Roman" w:hAnsi="Arial" w:cs="Times New Roman"/>
      <w:b/>
      <w:snapToGrid w:val="0"/>
      <w:color w:val="FF0000"/>
      <w:sz w:val="28"/>
      <w:szCs w:val="20"/>
      <w:lang w:val="fr-FR"/>
    </w:rPr>
  </w:style>
  <w:style w:type="paragraph" w:styleId="Zkladntextodsazen3">
    <w:name w:val="Body Text Indent 3"/>
    <w:basedOn w:val="Normln"/>
    <w:link w:val="Zkladntextodsazen3Char"/>
    <w:rsid w:val="00472ED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72ED3"/>
    <w:rPr>
      <w:rFonts w:ascii="Times New Roman" w:eastAsia="Times New Roman" w:hAnsi="Times New Roman" w:cs="Times New Roman"/>
      <w:snapToGrid w:val="0"/>
      <w:sz w:val="16"/>
      <w:szCs w:val="16"/>
      <w:lang w:val="fr-FR"/>
    </w:rPr>
  </w:style>
  <w:style w:type="paragraph" w:customStyle="1" w:styleId="AAOdstavec">
    <w:name w:val="AA_Odstavec"/>
    <w:basedOn w:val="Normln"/>
    <w:rsid w:val="00472ED3"/>
    <w:pPr>
      <w:widowControl w:val="0"/>
      <w:ind w:left="567"/>
      <w:jc w:val="both"/>
    </w:pPr>
    <w:rPr>
      <w:rFonts w:ascii="Georgia" w:hAnsi="Georgia"/>
      <w:iCs/>
      <w:sz w:val="22"/>
      <w:szCs w:val="22"/>
      <w:lang w:val="cs-CZ"/>
    </w:rPr>
  </w:style>
  <w:style w:type="paragraph" w:customStyle="1" w:styleId="AOdstavec">
    <w:name w:val="A_Odstavec"/>
    <w:basedOn w:val="AAOdstavec"/>
    <w:rsid w:val="00472ED3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472ED3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472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ED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adpis1">
    <w:name w:val="heading 1"/>
    <w:aliases w:val="h1,H1"/>
    <w:basedOn w:val="Normln"/>
    <w:next w:val="Normln"/>
    <w:link w:val="Nadpis1Char"/>
    <w:qFormat/>
    <w:rsid w:val="00472ED3"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Standardnpsmoodstavce"/>
    <w:link w:val="Nadpis1"/>
    <w:rsid w:val="00472ED3"/>
    <w:rPr>
      <w:rFonts w:ascii="Arial" w:eastAsia="Times New Roman" w:hAnsi="Arial" w:cs="Times New Roman"/>
      <w:b/>
      <w:snapToGrid w:val="0"/>
      <w:color w:val="FF0000"/>
      <w:sz w:val="28"/>
      <w:szCs w:val="20"/>
      <w:lang w:val="fr-FR"/>
    </w:rPr>
  </w:style>
  <w:style w:type="paragraph" w:styleId="Zkladntextodsazen3">
    <w:name w:val="Body Text Indent 3"/>
    <w:basedOn w:val="Normln"/>
    <w:link w:val="Zkladntextodsazen3Char"/>
    <w:rsid w:val="00472ED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72ED3"/>
    <w:rPr>
      <w:rFonts w:ascii="Times New Roman" w:eastAsia="Times New Roman" w:hAnsi="Times New Roman" w:cs="Times New Roman"/>
      <w:snapToGrid w:val="0"/>
      <w:sz w:val="16"/>
      <w:szCs w:val="16"/>
      <w:lang w:val="fr-FR"/>
    </w:rPr>
  </w:style>
  <w:style w:type="paragraph" w:customStyle="1" w:styleId="AAOdstavec">
    <w:name w:val="AA_Odstavec"/>
    <w:basedOn w:val="Normln"/>
    <w:rsid w:val="00472ED3"/>
    <w:pPr>
      <w:widowControl w:val="0"/>
      <w:ind w:left="567"/>
      <w:jc w:val="both"/>
    </w:pPr>
    <w:rPr>
      <w:rFonts w:ascii="Georgia" w:hAnsi="Georgia"/>
      <w:iCs/>
      <w:sz w:val="22"/>
      <w:szCs w:val="22"/>
      <w:lang w:val="cs-CZ"/>
    </w:rPr>
  </w:style>
  <w:style w:type="paragraph" w:customStyle="1" w:styleId="AOdstavec">
    <w:name w:val="A_Odstavec"/>
    <w:basedOn w:val="AAOdstavec"/>
    <w:rsid w:val="00472ED3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472ED3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472E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ec@jestrabi-lhot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7980-2A61-4DFE-A3D0-4B91F797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2419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Your User Name</cp:lastModifiedBy>
  <cp:revision>3</cp:revision>
  <dcterms:created xsi:type="dcterms:W3CDTF">2016-06-05T14:51:00Z</dcterms:created>
  <dcterms:modified xsi:type="dcterms:W3CDTF">2016-06-08T11:05:00Z</dcterms:modified>
</cp:coreProperties>
</file>